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B1B27" w14:textId="1B0F2964" w:rsidR="000F73B3" w:rsidRDefault="000F73B3" w:rsidP="000F73B3">
      <w:pPr>
        <w:pStyle w:val="00-Section"/>
      </w:pPr>
      <w:bookmarkStart w:id="0" w:name="_Hlk177116201"/>
      <w:r>
        <w:t xml:space="preserve">Section </w:t>
      </w:r>
      <w:sdt>
        <w:sdtPr>
          <w:alias w:val="Category"/>
          <w:id w:val="170229668"/>
          <w:placeholder>
            <w:docPart w:val="C46DDF2DA4B64DC18852D8B77EFA7993"/>
          </w:placeholder>
          <w:dataBinding w:prefixMappings="xmlns:ns0='http://purl.org/dc/elements/1.1/' xmlns:ns1='http://schemas.openxmlformats.org/package/2006/metadata/core-properties' " w:xpath="/ns1:coreProperties[1]/ns1:category[1]" w:storeItemID="{6C3C8BC8-F283-45AE-878A-BAB7291924A1}"/>
          <w:text/>
        </w:sdtPr>
        <w:sdtEndPr/>
        <w:sdtContent>
          <w:r>
            <w:t>262816</w:t>
          </w:r>
        </w:sdtContent>
      </w:sdt>
      <w:r>
        <w:t xml:space="preserve"> - </w:t>
      </w:r>
      <w:sdt>
        <w:sdtPr>
          <w:alias w:val="Subject"/>
          <w:id w:val="310845222"/>
          <w:placeholder>
            <w:docPart w:val="768E3DABAF304BA497B8F1F1E39D3FD1"/>
          </w:placeholder>
          <w:dataBinding w:prefixMappings="xmlns:ns0='http://purl.org/dc/elements/1.1/' xmlns:ns1='http://schemas.openxmlformats.org/package/2006/metadata/core-properties' " w:xpath="/ns1:coreProperties[1]/ns0:subject[1]" w:storeItemID="{6C3C8BC8-F283-45AE-878A-BAB7291924A1}"/>
          <w:text/>
        </w:sdtPr>
        <w:sdtEndPr/>
        <w:sdtContent>
          <w:r>
            <w:t>Enclosed Switches and Circuit Breakers</w:t>
          </w:r>
        </w:sdtContent>
      </w:sdt>
      <w:bookmarkEnd w:id="0"/>
    </w:p>
    <w:p w14:paraId="03AF8DA1" w14:textId="77777777" w:rsidR="00A8645C" w:rsidRPr="00785BCF" w:rsidRDefault="00295235" w:rsidP="009434BF">
      <w:pPr>
        <w:pStyle w:val="01-Part"/>
      </w:pPr>
      <w:r w:rsidRPr="00095250">
        <w:t>GENERAL</w:t>
      </w:r>
    </w:p>
    <w:p w14:paraId="4A651BFA" w14:textId="5C06370C" w:rsidR="00295235" w:rsidRPr="00095250" w:rsidRDefault="00800035" w:rsidP="009434BF">
      <w:pPr>
        <w:pStyle w:val="02-Article"/>
      </w:pPr>
      <w:r w:rsidRPr="000E005C">
        <w:t>RELATED DOCUMENTS</w:t>
      </w:r>
    </w:p>
    <w:p w14:paraId="2F22758C" w14:textId="256F69EE" w:rsidR="004D69B2" w:rsidRDefault="00800035" w:rsidP="009434BF">
      <w:pPr>
        <w:pStyle w:val="03-Paragraph1"/>
      </w:pPr>
      <w:r w:rsidRPr="000E005C">
        <w:t>Drawings and general provisions of the Contract, including General and Supplementary Conditions and other Division 01 Specification Sections, apply to this Section</w:t>
      </w:r>
      <w:r w:rsidR="004D69B2">
        <w:t>.</w:t>
      </w:r>
    </w:p>
    <w:p w14:paraId="580446DD" w14:textId="16427ABC" w:rsidR="004D69B2" w:rsidRPr="00095250" w:rsidRDefault="004D69B2" w:rsidP="009434BF">
      <w:pPr>
        <w:pStyle w:val="02-Article"/>
      </w:pPr>
      <w:r w:rsidRPr="00095250">
        <w:t>SUBMITTALS</w:t>
      </w:r>
    </w:p>
    <w:p w14:paraId="371F5F4E" w14:textId="32DF5CFF" w:rsidR="004D69B2" w:rsidRDefault="00800035" w:rsidP="009434BF">
      <w:pPr>
        <w:pStyle w:val="03-Paragraph1"/>
      </w:pPr>
      <w:r w:rsidRPr="000E005C">
        <w:t>Section Includes:</w:t>
      </w:r>
    </w:p>
    <w:p w14:paraId="49981711" w14:textId="44AA7F9B" w:rsidR="004D69B2" w:rsidRDefault="00800035" w:rsidP="009434BF">
      <w:pPr>
        <w:pStyle w:val="04-Paragraph2"/>
      </w:pPr>
      <w:r w:rsidRPr="000E005C">
        <w:t>Non</w:t>
      </w:r>
      <w:r>
        <w:t>-</w:t>
      </w:r>
      <w:r w:rsidRPr="000E005C">
        <w:t>fusible switches</w:t>
      </w:r>
      <w:r w:rsidR="004D69B2">
        <w:t>.</w:t>
      </w:r>
    </w:p>
    <w:p w14:paraId="04A7DC6D" w14:textId="71027D52" w:rsidR="00800035" w:rsidRDefault="00800035" w:rsidP="009434BF">
      <w:pPr>
        <w:pStyle w:val="04-Paragraph2"/>
      </w:pPr>
      <w:r w:rsidRPr="000E005C">
        <w:t>Enclosures</w:t>
      </w:r>
      <w:r>
        <w:t>.</w:t>
      </w:r>
    </w:p>
    <w:p w14:paraId="6AB9B7F2" w14:textId="5ADC1A7D" w:rsidR="004D69B2" w:rsidRDefault="00800035" w:rsidP="009434BF">
      <w:pPr>
        <w:pStyle w:val="04-Paragraph2"/>
      </w:pPr>
      <w:r w:rsidRPr="000E005C">
        <w:t>Molded-case circuit breakers (MCCBs</w:t>
      </w:r>
      <w:r>
        <w:t>).</w:t>
      </w:r>
    </w:p>
    <w:p w14:paraId="01A5158B" w14:textId="16EFE543" w:rsidR="004D69B2" w:rsidRPr="00095250" w:rsidRDefault="004D69B2" w:rsidP="009434BF">
      <w:pPr>
        <w:pStyle w:val="02-Article"/>
      </w:pPr>
      <w:r w:rsidRPr="00095250">
        <w:t>DEFINITIONS</w:t>
      </w:r>
    </w:p>
    <w:p w14:paraId="35382B98" w14:textId="1D64D65E" w:rsidR="004D69B2" w:rsidRDefault="00800035" w:rsidP="009434BF">
      <w:pPr>
        <w:pStyle w:val="03-Paragraph1"/>
      </w:pPr>
      <w:r w:rsidRPr="000E005C">
        <w:t>NC: Normally closed</w:t>
      </w:r>
      <w:r w:rsidR="004D69B2">
        <w:t>.</w:t>
      </w:r>
    </w:p>
    <w:p w14:paraId="46ED459B" w14:textId="36C45746" w:rsidR="004D69B2" w:rsidRDefault="00800035" w:rsidP="009434BF">
      <w:pPr>
        <w:pStyle w:val="03-Paragraph1"/>
      </w:pPr>
      <w:r w:rsidRPr="000E005C">
        <w:t>NO: Normally open</w:t>
      </w:r>
      <w:r w:rsidR="004D69B2">
        <w:t>.</w:t>
      </w:r>
    </w:p>
    <w:p w14:paraId="4A12BF28" w14:textId="1E2BA08F" w:rsidR="00800035" w:rsidRDefault="00800035" w:rsidP="009434BF">
      <w:pPr>
        <w:pStyle w:val="03-Paragraph1"/>
      </w:pPr>
      <w:r w:rsidRPr="000E005C">
        <w:t>SPDT: Single pole, double throw</w:t>
      </w:r>
      <w:r>
        <w:t>.</w:t>
      </w:r>
    </w:p>
    <w:p w14:paraId="12D5B799" w14:textId="4D621D55" w:rsidR="004D69B2" w:rsidRPr="00095250" w:rsidRDefault="00800035" w:rsidP="009434BF">
      <w:pPr>
        <w:pStyle w:val="02-Article"/>
      </w:pPr>
      <w:r>
        <w:t>P</w:t>
      </w:r>
      <w:r w:rsidRPr="000E005C">
        <w:t>ERFORMANCE REQUIREMENTS</w:t>
      </w:r>
    </w:p>
    <w:p w14:paraId="2BF12234" w14:textId="47D69270" w:rsidR="004D69B2" w:rsidRDefault="00800035" w:rsidP="009434BF">
      <w:pPr>
        <w:pStyle w:val="03-Paragraph1"/>
      </w:pPr>
      <w:r w:rsidRPr="000E005C">
        <w:t>Seismic Performance:</w:t>
      </w:r>
      <w:r>
        <w:t xml:space="preserve"> </w:t>
      </w:r>
      <w:r w:rsidRPr="000E005C">
        <w:t>Enclosed switches and circuit breakers</w:t>
      </w:r>
      <w:r>
        <w:t xml:space="preserve"> </w:t>
      </w:r>
      <w:r w:rsidRPr="000E005C">
        <w:t>shall withstand the effects of earthquake motions determined according to ASCE/SEI 7</w:t>
      </w:r>
      <w:r>
        <w:t>.</w:t>
      </w:r>
    </w:p>
    <w:p w14:paraId="5CB9F284" w14:textId="2C6713E6" w:rsidR="004D69B2" w:rsidRDefault="00800035" w:rsidP="009434BF">
      <w:pPr>
        <w:pStyle w:val="04-Paragraph2"/>
      </w:pPr>
      <w:r w:rsidRPr="000E005C">
        <w:t>The term "withstand" means "the unit will remain in place without separation of any parts from the device when subjected to the seismic forces specified and the unit will be fully operational after the seismic event."</w:t>
      </w:r>
      <w:r w:rsidR="004D69B2">
        <w:t>.</w:t>
      </w:r>
    </w:p>
    <w:p w14:paraId="729D3084" w14:textId="6C490329" w:rsidR="004D69B2" w:rsidRPr="00095250" w:rsidRDefault="00800035" w:rsidP="009434BF">
      <w:pPr>
        <w:pStyle w:val="02-Article"/>
      </w:pPr>
      <w:r w:rsidRPr="000E005C">
        <w:t>ACTION SUBMITTALS</w:t>
      </w:r>
    </w:p>
    <w:p w14:paraId="135B3C34" w14:textId="3981319D" w:rsidR="004D69B2" w:rsidRDefault="00800035" w:rsidP="009434BF">
      <w:pPr>
        <w:pStyle w:val="03-Paragraph1"/>
      </w:pPr>
      <w:r w:rsidRPr="000E005C">
        <w:t>Product Data: For each type of enclosed switch, circuit breaker, accessory, and component indicated. Include dimensioned elevations, sections, weights, and manufacturers' technical data on features, performance, electrical characteristics, ratings, accessories, and finishes</w:t>
      </w:r>
      <w:r>
        <w:t>.</w:t>
      </w:r>
    </w:p>
    <w:p w14:paraId="74615A9F" w14:textId="3FF78EC8" w:rsidR="00800035" w:rsidRDefault="00800035" w:rsidP="00800035">
      <w:pPr>
        <w:pStyle w:val="04-Paragraph2"/>
      </w:pPr>
      <w:r w:rsidRPr="000E005C">
        <w:t>Enclosure types and details for types other than NEMA 250, Type 1.</w:t>
      </w:r>
    </w:p>
    <w:p w14:paraId="4DBBD731" w14:textId="3DB1DEFA" w:rsidR="00800035" w:rsidRDefault="00800035" w:rsidP="00800035">
      <w:pPr>
        <w:pStyle w:val="04-Paragraph2"/>
      </w:pPr>
      <w:r w:rsidRPr="000E005C">
        <w:t>Current and voltage ratings</w:t>
      </w:r>
      <w:r>
        <w:t>.</w:t>
      </w:r>
    </w:p>
    <w:p w14:paraId="59C32D14" w14:textId="5BFDB266" w:rsidR="00800035" w:rsidRDefault="00800035" w:rsidP="00800035">
      <w:pPr>
        <w:pStyle w:val="04-Paragraph2"/>
      </w:pPr>
      <w:r w:rsidRPr="000E005C">
        <w:t>Short-circuit current ratings (interrupting and withstand, as appropriate).</w:t>
      </w:r>
    </w:p>
    <w:p w14:paraId="048A16B9" w14:textId="67731844" w:rsidR="00800035" w:rsidRDefault="00800035" w:rsidP="00800035">
      <w:pPr>
        <w:pStyle w:val="04-Paragraph2"/>
      </w:pPr>
      <w:r w:rsidRPr="000E005C">
        <w:t>Include evidence of NRTL listing for series rating of installed devices.</w:t>
      </w:r>
    </w:p>
    <w:p w14:paraId="62E48E25" w14:textId="227A3750" w:rsidR="00800035" w:rsidRDefault="00800035" w:rsidP="00800035">
      <w:pPr>
        <w:pStyle w:val="04-Paragraph2"/>
      </w:pPr>
      <w:r w:rsidRPr="000E005C">
        <w:t>Detail features, characteristics, ratings, and factory settings of individual overcurrent protective devices, accessories, and auxiliary components</w:t>
      </w:r>
      <w:r>
        <w:t>.</w:t>
      </w:r>
    </w:p>
    <w:p w14:paraId="74872AC2" w14:textId="46E13B59" w:rsidR="00800035" w:rsidRDefault="00800035" w:rsidP="00800035">
      <w:pPr>
        <w:pStyle w:val="04-Paragraph2"/>
      </w:pPr>
      <w:r w:rsidRPr="000E005C">
        <w:t>Include time-current coordination curves (average melt) for each type and rating of overcurrent protective device; include selectable ranges for each type of overcurrent protective device. Provide in PDF electronic format</w:t>
      </w:r>
      <w:r>
        <w:t>.</w:t>
      </w:r>
    </w:p>
    <w:p w14:paraId="4A4E35F8" w14:textId="44EEE9FB" w:rsidR="00800035" w:rsidRDefault="00800035" w:rsidP="00800035">
      <w:pPr>
        <w:pStyle w:val="04-Paragraph2"/>
      </w:pPr>
      <w:r w:rsidRPr="000E005C">
        <w:t>Include time-current coordination curves (average melt) for each type and rating of overcurrent protective device; include selectable ranges for each type of overcurrent protective device</w:t>
      </w:r>
      <w:r>
        <w:t>.</w:t>
      </w:r>
    </w:p>
    <w:p w14:paraId="533F3CFF" w14:textId="43C4E8A0" w:rsidR="00800035" w:rsidRDefault="00800035" w:rsidP="00800035">
      <w:pPr>
        <w:pStyle w:val="03-Paragraph1"/>
      </w:pPr>
      <w:r w:rsidRPr="000E005C">
        <w:t>Shop Drawings: For enclosed switches and circuit breakers. Include plans, elevations, sections, details, and attachments to other work.</w:t>
      </w:r>
    </w:p>
    <w:p w14:paraId="4E821731" w14:textId="12B26E44" w:rsidR="00800035" w:rsidRDefault="00800035" w:rsidP="00800035">
      <w:pPr>
        <w:pStyle w:val="04-Paragraph2"/>
      </w:pPr>
      <w:r w:rsidRPr="000E005C">
        <w:t>Wiring Diagrams: For power, signal, and control wiring</w:t>
      </w:r>
      <w:r>
        <w:t>.</w:t>
      </w:r>
    </w:p>
    <w:p w14:paraId="2E21614C" w14:textId="2F5B226D" w:rsidR="004D69B2" w:rsidRPr="00095250" w:rsidRDefault="00800035" w:rsidP="009434BF">
      <w:pPr>
        <w:pStyle w:val="02-Article"/>
      </w:pPr>
      <w:r w:rsidRPr="000E005C">
        <w:lastRenderedPageBreak/>
        <w:t>INFORMATIONAL SUBMITTALS</w:t>
      </w:r>
    </w:p>
    <w:p w14:paraId="519E623F" w14:textId="63C31E35" w:rsidR="004D69B2" w:rsidRDefault="00800035" w:rsidP="009434BF">
      <w:pPr>
        <w:pStyle w:val="03-Paragraph1"/>
      </w:pPr>
      <w:r w:rsidRPr="000E005C">
        <w:t>Seismic Qualification Certificates: For enclosed switches and circuit breakers, accessories, and components, from manufacturer</w:t>
      </w:r>
      <w:r w:rsidR="004D69B2">
        <w:t>.</w:t>
      </w:r>
    </w:p>
    <w:p w14:paraId="71EEF852" w14:textId="30721646" w:rsidR="00800035" w:rsidRDefault="00800035" w:rsidP="00800035">
      <w:pPr>
        <w:pStyle w:val="04-Paragraph2"/>
      </w:pPr>
      <w:r w:rsidRPr="000E005C">
        <w:t>Basis for Certification: Indicate whether withstand certification is based on actual test of assembled components or on calculation.</w:t>
      </w:r>
    </w:p>
    <w:p w14:paraId="088288F6" w14:textId="168BC438" w:rsidR="00800035" w:rsidRDefault="00800035" w:rsidP="00800035">
      <w:pPr>
        <w:pStyle w:val="04-Paragraph2"/>
      </w:pPr>
      <w:r w:rsidRPr="000E005C">
        <w:t>Dimensioned Outline Drawings of Equipment Unit: Identify center of gravity and locate and describe mounting and anchorage provisions</w:t>
      </w:r>
      <w:r>
        <w:t>.</w:t>
      </w:r>
    </w:p>
    <w:p w14:paraId="367EFD1F" w14:textId="253D9679" w:rsidR="00800035" w:rsidRDefault="00800035" w:rsidP="00800035">
      <w:pPr>
        <w:pStyle w:val="04-Paragraph2"/>
      </w:pPr>
      <w:r w:rsidRPr="000E005C">
        <w:t>Detailed description of equipment anchorage devices on which the certification is based and their installation requirements</w:t>
      </w:r>
      <w:r>
        <w:t>.</w:t>
      </w:r>
    </w:p>
    <w:p w14:paraId="63235AB0" w14:textId="31BF4163" w:rsidR="004D69B2" w:rsidRPr="00095250" w:rsidRDefault="00800035" w:rsidP="009434BF">
      <w:pPr>
        <w:pStyle w:val="02-Article"/>
      </w:pPr>
      <w:r w:rsidRPr="000E005C">
        <w:t>CLOSEOUT SUBMITTALS</w:t>
      </w:r>
    </w:p>
    <w:p w14:paraId="4A651C31" w14:textId="7D98B6F5" w:rsidR="00F6255D" w:rsidRDefault="00800035" w:rsidP="009434BF">
      <w:pPr>
        <w:pStyle w:val="03-Paragraph1"/>
      </w:pPr>
      <w:r w:rsidRPr="000E005C">
        <w:t>Operation and Maintenance Data: For enclosed switches and circuit breakers to include in emergency, operation, and maintenance manuals. In addition to items specified in Section 01700 "Project Closeout" include the following:</w:t>
      </w:r>
    </w:p>
    <w:p w14:paraId="08D0747C" w14:textId="6D326EB9" w:rsidR="00800035" w:rsidRDefault="00800035" w:rsidP="00233630">
      <w:pPr>
        <w:pStyle w:val="04-Paragraph2"/>
      </w:pPr>
      <w:r w:rsidRPr="000E005C">
        <w:t>Manufacturer's written instructions for testing and adjusting enclosed switches and circuit breakers</w:t>
      </w:r>
      <w:r>
        <w:t>.</w:t>
      </w:r>
    </w:p>
    <w:p w14:paraId="2514A63D" w14:textId="7BDB5746" w:rsidR="009857E2" w:rsidRDefault="009857E2" w:rsidP="009857E2">
      <w:pPr>
        <w:pStyle w:val="02-Article"/>
      </w:pPr>
      <w:r w:rsidRPr="000E005C">
        <w:t>QUALITY ASSURANCE</w:t>
      </w:r>
    </w:p>
    <w:p w14:paraId="689A5AC4" w14:textId="53565478" w:rsidR="009857E2" w:rsidRDefault="009857E2" w:rsidP="009857E2">
      <w:pPr>
        <w:pStyle w:val="03-Paragraph1"/>
      </w:pPr>
      <w:r w:rsidRPr="000E005C">
        <w:t xml:space="preserve">Source Limitations: Obtain enclosed switches and circuit breakers, overcurrent protective devices, components, and accessories, within same product category, from single source </w:t>
      </w:r>
      <w:r w:rsidR="00842961">
        <w:t xml:space="preserve">and </w:t>
      </w:r>
      <w:r w:rsidRPr="000E005C">
        <w:t>single manufacturer</w:t>
      </w:r>
      <w:r>
        <w:t>.</w:t>
      </w:r>
    </w:p>
    <w:p w14:paraId="4B97D541" w14:textId="17D6EDBB" w:rsidR="009857E2" w:rsidRDefault="009857E2" w:rsidP="009857E2">
      <w:pPr>
        <w:pStyle w:val="03-Paragraph1"/>
      </w:pPr>
      <w:r w:rsidRPr="000E005C">
        <w:t>Electrical Components, Devices, and Accessories: Listed and labeled as defined in NFPA 70, by a qualified testing agency, and marked for intended location and application</w:t>
      </w:r>
      <w:r>
        <w:t>.</w:t>
      </w:r>
    </w:p>
    <w:p w14:paraId="401629C7" w14:textId="45DE9572" w:rsidR="009857E2" w:rsidRDefault="009857E2" w:rsidP="009857E2">
      <w:pPr>
        <w:pStyle w:val="03-Paragraph1"/>
      </w:pPr>
      <w:r w:rsidRPr="000E005C">
        <w:t>Comply with NFPA 70</w:t>
      </w:r>
      <w:r>
        <w:t>.</w:t>
      </w:r>
    </w:p>
    <w:p w14:paraId="1FFAF162" w14:textId="0BE195E4" w:rsidR="009319C8" w:rsidRDefault="009319C8" w:rsidP="009319C8">
      <w:pPr>
        <w:pStyle w:val="02-Article"/>
      </w:pPr>
      <w:r w:rsidRPr="000E005C">
        <w:t>PROJECT CONDITIONS</w:t>
      </w:r>
    </w:p>
    <w:p w14:paraId="3AE9CD66" w14:textId="0AE944A0" w:rsidR="009319C8" w:rsidRDefault="009319C8" w:rsidP="009319C8">
      <w:pPr>
        <w:pStyle w:val="03-Paragraph1"/>
      </w:pPr>
      <w:r w:rsidRPr="000E005C">
        <w:t>Environmental Limitations: Rate equipment for continuous operation under the following conditions unless otherwise indicated</w:t>
      </w:r>
      <w:r>
        <w:t>:</w:t>
      </w:r>
    </w:p>
    <w:p w14:paraId="6BB05770" w14:textId="70DACECF" w:rsidR="009319C8" w:rsidRPr="00194A01" w:rsidRDefault="009319C8" w:rsidP="009319C8">
      <w:pPr>
        <w:pStyle w:val="04-Paragraph2"/>
      </w:pPr>
      <w:r w:rsidRPr="000E005C">
        <w:t xml:space="preserve">Ambient Temperature: Not less than </w:t>
      </w:r>
      <w:r w:rsidRPr="00194A01">
        <w:t xml:space="preserve">minus 22 deg F </w:t>
      </w:r>
      <w:r w:rsidRPr="000E005C">
        <w:t xml:space="preserve">and not exceeding </w:t>
      </w:r>
      <w:r w:rsidRPr="00194A01">
        <w:t>104 deg F.</w:t>
      </w:r>
    </w:p>
    <w:p w14:paraId="58780A3C" w14:textId="5F590D64" w:rsidR="009319C8" w:rsidRPr="00194A01" w:rsidRDefault="009319C8" w:rsidP="009319C8">
      <w:pPr>
        <w:pStyle w:val="04-Paragraph2"/>
      </w:pPr>
      <w:r w:rsidRPr="000E005C">
        <w:t xml:space="preserve">Altitude: Not exceeding </w:t>
      </w:r>
      <w:r w:rsidRPr="00194A01">
        <w:t>6600</w:t>
      </w:r>
      <w:r w:rsidR="00842961">
        <w:t>-feet</w:t>
      </w:r>
      <w:r w:rsidRPr="00194A01">
        <w:t>.</w:t>
      </w:r>
    </w:p>
    <w:p w14:paraId="34321461" w14:textId="33F870E3" w:rsidR="009319C8" w:rsidRDefault="009319C8" w:rsidP="009319C8">
      <w:pPr>
        <w:pStyle w:val="02-Article"/>
      </w:pPr>
      <w:r w:rsidRPr="000E005C">
        <w:t>COORDINATION</w:t>
      </w:r>
    </w:p>
    <w:p w14:paraId="3748E61A" w14:textId="35DDA102" w:rsidR="009319C8" w:rsidRPr="009319C8" w:rsidRDefault="009319C8" w:rsidP="009319C8">
      <w:pPr>
        <w:pStyle w:val="03-Paragraph1"/>
      </w:pPr>
      <w:r w:rsidRPr="000E005C">
        <w:t>Coordinate layout and installation of switches, circuit breakers, and components with equipment served and adjacent surfaces. Maintain required workspace clearances and required clearances for equipment access doors and panels.</w:t>
      </w:r>
    </w:p>
    <w:p w14:paraId="4A651C32" w14:textId="2F165100" w:rsidR="003805D7" w:rsidRDefault="00F6255D" w:rsidP="009434BF">
      <w:pPr>
        <w:pStyle w:val="01-Part"/>
      </w:pPr>
      <w:r w:rsidRPr="00095250">
        <w:t>PRODUCTS</w:t>
      </w:r>
      <w:r w:rsidR="004D69B2" w:rsidRPr="00095250">
        <w:t xml:space="preserve"> </w:t>
      </w:r>
    </w:p>
    <w:p w14:paraId="36D0E9C1" w14:textId="1FA7B4F0" w:rsidR="009319C8" w:rsidRDefault="009319C8" w:rsidP="009319C8">
      <w:pPr>
        <w:pStyle w:val="02-Article"/>
      </w:pPr>
      <w:r w:rsidRPr="000E005C">
        <w:t>NONFUSIBLE SWITCHES</w:t>
      </w:r>
    </w:p>
    <w:p w14:paraId="63342EA0" w14:textId="2C713BC3" w:rsidR="009319C8" w:rsidRDefault="009319C8" w:rsidP="009319C8">
      <w:pPr>
        <w:pStyle w:val="03-Paragraph1"/>
      </w:pPr>
      <w:r w:rsidRPr="000E005C">
        <w:t>Manufacturers:  Subject to compliance with requirements, available manufacturers offering products that may be incorporated into the Work include, but are not limited to, the following:</w:t>
      </w:r>
    </w:p>
    <w:p w14:paraId="14A4BAAF" w14:textId="3097C9F7" w:rsidR="009319C8" w:rsidRPr="00194A01" w:rsidRDefault="00842961" w:rsidP="009319C8">
      <w:pPr>
        <w:pStyle w:val="04-Paragraph2"/>
      </w:pPr>
      <w:hyperlink r:id="rId11" w:history="1">
        <w:r w:rsidR="009319C8" w:rsidRPr="000E005C">
          <w:rPr>
            <w:color w:val="000000"/>
          </w:rPr>
          <w:t>Eaton</w:t>
        </w:r>
      </w:hyperlink>
      <w:r w:rsidR="009319C8" w:rsidRPr="00194A01">
        <w:t>.</w:t>
      </w:r>
    </w:p>
    <w:p w14:paraId="5489FF7B" w14:textId="6909CCCA" w:rsidR="009319C8" w:rsidRPr="00194A01" w:rsidRDefault="00842961" w:rsidP="009319C8">
      <w:pPr>
        <w:pStyle w:val="04-Paragraph2"/>
      </w:pPr>
      <w:hyperlink r:id="rId12" w:history="1">
        <w:r w:rsidR="009319C8" w:rsidRPr="000E005C">
          <w:rPr>
            <w:color w:val="000000"/>
          </w:rPr>
          <w:t>General Electric Company</w:t>
        </w:r>
      </w:hyperlink>
      <w:r w:rsidR="009319C8" w:rsidRPr="00194A01">
        <w:t>.</w:t>
      </w:r>
    </w:p>
    <w:p w14:paraId="4D13586D" w14:textId="6B87E6E1" w:rsidR="009319C8" w:rsidRPr="00194A01" w:rsidRDefault="00842961" w:rsidP="009319C8">
      <w:pPr>
        <w:pStyle w:val="04-Paragraph2"/>
      </w:pPr>
      <w:hyperlink r:id="rId13" w:history="1">
        <w:r w:rsidR="009319C8" w:rsidRPr="000E005C">
          <w:rPr>
            <w:color w:val="000000"/>
          </w:rPr>
          <w:t>Siemens Industry, Inc</w:t>
        </w:r>
      </w:hyperlink>
      <w:r w:rsidR="009319C8" w:rsidRPr="00194A01">
        <w:t>.</w:t>
      </w:r>
    </w:p>
    <w:p w14:paraId="4296712F" w14:textId="13A0AE2D" w:rsidR="009319C8" w:rsidRDefault="00842961" w:rsidP="009319C8">
      <w:pPr>
        <w:pStyle w:val="04-Paragraph2"/>
      </w:pPr>
      <w:hyperlink r:id="rId14" w:history="1">
        <w:r w:rsidR="009319C8" w:rsidRPr="000E005C">
          <w:rPr>
            <w:color w:val="000000"/>
          </w:rPr>
          <w:t>Square D; by Schneider Electric</w:t>
        </w:r>
      </w:hyperlink>
      <w:r w:rsidR="009319C8" w:rsidRPr="000E005C">
        <w:t>.</w:t>
      </w:r>
    </w:p>
    <w:p w14:paraId="136E233B" w14:textId="446FF989" w:rsidR="009319C8" w:rsidRDefault="009319C8" w:rsidP="009319C8">
      <w:pPr>
        <w:pStyle w:val="03-Paragraph1"/>
      </w:pPr>
      <w:r w:rsidRPr="000E005C">
        <w:t>Type HD, Heavy Duty, Single Throw, 240-V ac, 200 A and Smaller: UL 98 and NEMA KS 1, horsepower rated, lockable handle with capability to accept three padlocks, and interlocked with cover in closed position.</w:t>
      </w:r>
    </w:p>
    <w:p w14:paraId="7E1FA5D6" w14:textId="5840E470" w:rsidR="009319C8" w:rsidRDefault="009319C8" w:rsidP="009319C8">
      <w:pPr>
        <w:pStyle w:val="03-Paragraph1"/>
      </w:pPr>
      <w:r w:rsidRPr="000E005C">
        <w:t>Accessories:</w:t>
      </w:r>
    </w:p>
    <w:p w14:paraId="1B8055D9" w14:textId="0FCB0423" w:rsidR="009319C8" w:rsidRDefault="009319C8" w:rsidP="009319C8">
      <w:pPr>
        <w:pStyle w:val="04-Paragraph2"/>
      </w:pPr>
      <w:r w:rsidRPr="000E005C">
        <w:t>Equipment Ground Kit: Internally mounted and labeled for copper ground conductors</w:t>
      </w:r>
      <w:r>
        <w:t>.</w:t>
      </w:r>
    </w:p>
    <w:p w14:paraId="61BC367E" w14:textId="07549ED2" w:rsidR="009319C8" w:rsidRDefault="009319C8" w:rsidP="009319C8">
      <w:pPr>
        <w:pStyle w:val="04-Paragraph2"/>
      </w:pPr>
      <w:r w:rsidRPr="000E005C">
        <w:t>Lugs: Mechanical type, suitable for number, size, and conductor materi</w:t>
      </w:r>
      <w:r>
        <w:t>al.</w:t>
      </w:r>
    </w:p>
    <w:p w14:paraId="2723618E" w14:textId="790B73D8" w:rsidR="009319C8" w:rsidRDefault="009319C8" w:rsidP="009319C8">
      <w:pPr>
        <w:pStyle w:val="02-Article"/>
      </w:pPr>
      <w:r w:rsidRPr="000E005C">
        <w:t>MOLDED-CASE CIRCUIT BREAKERS</w:t>
      </w:r>
    </w:p>
    <w:p w14:paraId="35FEAB29" w14:textId="7B0F6F9E" w:rsidR="009319C8" w:rsidRDefault="00842961" w:rsidP="009319C8">
      <w:pPr>
        <w:pStyle w:val="03-Paragraph1"/>
      </w:pPr>
      <w:hyperlink r:id="rId15" w:history="1">
        <w:r w:rsidR="009319C8" w:rsidRPr="000E005C">
          <w:rPr>
            <w:color w:val="000000"/>
          </w:rPr>
          <w:t>Manufacturers:</w:t>
        </w:r>
      </w:hyperlink>
      <w:r w:rsidR="009319C8" w:rsidRPr="000E005C">
        <w:t xml:space="preserve"> Subject to compliance with requirements, provide products by one of the following</w:t>
      </w:r>
      <w:r w:rsidR="009319C8">
        <w:t>:</w:t>
      </w:r>
    </w:p>
    <w:p w14:paraId="754CA7D3" w14:textId="77777777" w:rsidR="009319C8" w:rsidRPr="00194A01" w:rsidRDefault="00842961" w:rsidP="009319C8">
      <w:pPr>
        <w:pStyle w:val="04-Paragraph2"/>
      </w:pPr>
      <w:hyperlink r:id="rId16" w:history="1">
        <w:r w:rsidR="009319C8" w:rsidRPr="000E005C">
          <w:rPr>
            <w:color w:val="000000"/>
          </w:rPr>
          <w:t>Eaton</w:t>
        </w:r>
      </w:hyperlink>
      <w:r w:rsidR="009319C8" w:rsidRPr="00194A01">
        <w:t>.</w:t>
      </w:r>
    </w:p>
    <w:p w14:paraId="18CF3D45" w14:textId="77777777" w:rsidR="009319C8" w:rsidRPr="00194A01" w:rsidRDefault="00842961" w:rsidP="009319C8">
      <w:pPr>
        <w:pStyle w:val="04-Paragraph2"/>
      </w:pPr>
      <w:hyperlink r:id="rId17" w:history="1">
        <w:r w:rsidR="009319C8" w:rsidRPr="000E005C">
          <w:rPr>
            <w:color w:val="000000"/>
          </w:rPr>
          <w:t>General Electric Company</w:t>
        </w:r>
      </w:hyperlink>
      <w:r w:rsidR="009319C8" w:rsidRPr="00194A01">
        <w:t>.</w:t>
      </w:r>
    </w:p>
    <w:p w14:paraId="616E3E08" w14:textId="77777777" w:rsidR="009319C8" w:rsidRPr="00194A01" w:rsidRDefault="00842961" w:rsidP="009319C8">
      <w:pPr>
        <w:pStyle w:val="04-Paragraph2"/>
      </w:pPr>
      <w:hyperlink r:id="rId18" w:history="1">
        <w:r w:rsidR="009319C8" w:rsidRPr="000E005C">
          <w:rPr>
            <w:color w:val="000000"/>
          </w:rPr>
          <w:t>Siemens Industry, Inc</w:t>
        </w:r>
      </w:hyperlink>
      <w:r w:rsidR="009319C8" w:rsidRPr="00194A01">
        <w:t>.</w:t>
      </w:r>
    </w:p>
    <w:p w14:paraId="5D4E9B10" w14:textId="77777777" w:rsidR="009319C8" w:rsidRDefault="00842961" w:rsidP="009319C8">
      <w:pPr>
        <w:pStyle w:val="04-Paragraph2"/>
      </w:pPr>
      <w:hyperlink r:id="rId19" w:history="1">
        <w:r w:rsidR="009319C8" w:rsidRPr="000E005C">
          <w:rPr>
            <w:color w:val="000000"/>
          </w:rPr>
          <w:t>Square D; by Schneider Electric</w:t>
        </w:r>
      </w:hyperlink>
      <w:r w:rsidR="009319C8" w:rsidRPr="000E005C">
        <w:t>.</w:t>
      </w:r>
    </w:p>
    <w:p w14:paraId="22E5B1B4" w14:textId="23BAC561" w:rsidR="009319C8" w:rsidRDefault="009319C8" w:rsidP="009319C8">
      <w:pPr>
        <w:pStyle w:val="03-Paragraph1"/>
      </w:pPr>
      <w:r w:rsidRPr="000E005C">
        <w:t>Circuit breakers shall be constructed using glass-reinforced insulating material. Current carrying components shall be completely isolated from the handle and the accessory mounting area</w:t>
      </w:r>
      <w:r>
        <w:t>.</w:t>
      </w:r>
    </w:p>
    <w:p w14:paraId="6D5DBC61" w14:textId="68D9AD3F" w:rsidR="009319C8" w:rsidRDefault="009319C8" w:rsidP="009319C8">
      <w:pPr>
        <w:pStyle w:val="03-Paragraph1"/>
      </w:pPr>
      <w:r w:rsidRPr="000E005C">
        <w:t>Circuit breakers shall have a toggle operating mechanism with common tripping of all poles, which provides quick-make, quick-break contact action. The circuit-breaker handle shall be over center, be trip free, and reside in a tripped position between on and off to provide local trip indication. Circuit-breaker escutcheon shall be clearly marked on and off in addition to providing international I/O markings. Equip circuit breaker with a push-to-trip button, located on the face of the circuit breaker to mechanically operate the circuit-breaker tripping mechanism for maintenance and testing purposes</w:t>
      </w:r>
      <w:r>
        <w:t>.</w:t>
      </w:r>
    </w:p>
    <w:p w14:paraId="61E9E2AA" w14:textId="4DE0645E" w:rsidR="009319C8" w:rsidRDefault="009319C8" w:rsidP="009319C8">
      <w:pPr>
        <w:pStyle w:val="03-Paragraph1"/>
      </w:pPr>
      <w:r w:rsidRPr="000E005C">
        <w:t>The maximum ampere rating and UL, IEC, or other certification standards with applicable voltage systems and corresponding interrupting ratings shall be clearly marked on face of circuit breaker. Circuit breakers shall be 100 percent rated.</w:t>
      </w:r>
    </w:p>
    <w:p w14:paraId="0DF01C3E" w14:textId="39FA0A77" w:rsidR="009319C8" w:rsidRDefault="009319C8" w:rsidP="009319C8">
      <w:pPr>
        <w:pStyle w:val="03-Paragraph1"/>
      </w:pPr>
      <w:r w:rsidRPr="000E005C">
        <w:t>MCCBs shall be equipped with a device for locking in the isolated position.</w:t>
      </w:r>
    </w:p>
    <w:p w14:paraId="1D450AC2" w14:textId="3B4CFEE9" w:rsidR="009319C8" w:rsidRDefault="009319C8" w:rsidP="009319C8">
      <w:pPr>
        <w:pStyle w:val="03-Paragraph1"/>
      </w:pPr>
      <w:r w:rsidRPr="000E005C">
        <w:t xml:space="preserve">Lugs shall be suitable for </w:t>
      </w:r>
      <w:r w:rsidRPr="00194A01">
        <w:t>140 deg F</w:t>
      </w:r>
      <w:r w:rsidRPr="000E005C">
        <w:t xml:space="preserve"> rated wire on 125-A circuit breakers and below </w:t>
      </w:r>
      <w:r w:rsidRPr="00194A01">
        <w:t>167 deg F</w:t>
      </w:r>
      <w:r w:rsidRPr="000E005C">
        <w:t xml:space="preserve"> rated wire</w:t>
      </w:r>
      <w:r>
        <w:t>.</w:t>
      </w:r>
    </w:p>
    <w:p w14:paraId="7C571F89" w14:textId="6943CDE6" w:rsidR="009319C8" w:rsidRDefault="009319C8" w:rsidP="009319C8">
      <w:pPr>
        <w:pStyle w:val="03-Paragraph1"/>
      </w:pPr>
      <w:r w:rsidRPr="000E005C">
        <w:t>Standards: Comply with UL 489 and NEMA AB 3, with interrupting capacity to comply with available fault currents</w:t>
      </w:r>
      <w:r>
        <w:t>.</w:t>
      </w:r>
    </w:p>
    <w:p w14:paraId="2BFDD2CD" w14:textId="65ED88A0" w:rsidR="009319C8" w:rsidRDefault="009319C8" w:rsidP="009319C8">
      <w:pPr>
        <w:pStyle w:val="03-Paragraph1"/>
      </w:pPr>
      <w:r w:rsidRPr="000E005C">
        <w:t>Electronic Trip Circuit Breakers: Field-replaceable rating plug, rms sensing, with the following field-adjustable settings:</w:t>
      </w:r>
    </w:p>
    <w:p w14:paraId="2622BA2A" w14:textId="0C301AB8" w:rsidR="009319C8" w:rsidRDefault="009319C8" w:rsidP="009319C8">
      <w:pPr>
        <w:pStyle w:val="04-Paragraph2"/>
      </w:pPr>
      <w:r w:rsidRPr="000E005C">
        <w:t>Instantaneous trip.</w:t>
      </w:r>
    </w:p>
    <w:p w14:paraId="25F7E2B0" w14:textId="2D437B74" w:rsidR="009319C8" w:rsidRDefault="009319C8" w:rsidP="009319C8">
      <w:pPr>
        <w:pStyle w:val="04-Paragraph2"/>
      </w:pPr>
      <w:r w:rsidRPr="000E005C">
        <w:t>Long- and short-time pickup levels</w:t>
      </w:r>
      <w:r>
        <w:t>.</w:t>
      </w:r>
    </w:p>
    <w:p w14:paraId="12477608" w14:textId="544B9FD2" w:rsidR="009319C8" w:rsidRDefault="009319C8" w:rsidP="009319C8">
      <w:pPr>
        <w:pStyle w:val="04-Paragraph2"/>
      </w:pPr>
      <w:r w:rsidRPr="000E005C">
        <w:t>Long- and short-time time adjustments</w:t>
      </w:r>
      <w:r>
        <w:t>.</w:t>
      </w:r>
    </w:p>
    <w:p w14:paraId="34455736" w14:textId="35ACC51D" w:rsidR="009319C8" w:rsidRDefault="009319C8" w:rsidP="009319C8">
      <w:pPr>
        <w:pStyle w:val="03-Paragraph1"/>
      </w:pPr>
      <w:r w:rsidRPr="000E005C">
        <w:t>Features and Accessories</w:t>
      </w:r>
      <w:r>
        <w:t>:</w:t>
      </w:r>
    </w:p>
    <w:p w14:paraId="2B3CE748" w14:textId="2C552DFD" w:rsidR="009319C8" w:rsidRDefault="009319C8" w:rsidP="009319C8">
      <w:pPr>
        <w:pStyle w:val="04-Paragraph2"/>
      </w:pPr>
      <w:r w:rsidRPr="000E005C">
        <w:t>Standard frame sizes, trip ratings, and number of poles.</w:t>
      </w:r>
    </w:p>
    <w:p w14:paraId="3E8746BA" w14:textId="079E97C2" w:rsidR="009319C8" w:rsidRDefault="009319C8" w:rsidP="009319C8">
      <w:pPr>
        <w:pStyle w:val="04-Paragraph2"/>
      </w:pPr>
      <w:r w:rsidRPr="000E005C">
        <w:t>Lugs:  Mechanical type, suitable for number, size, trip ratings, and conductor material</w:t>
      </w:r>
      <w:r>
        <w:t>.</w:t>
      </w:r>
    </w:p>
    <w:p w14:paraId="65BBB507" w14:textId="77777777" w:rsidR="0063325D" w:rsidRDefault="0063325D">
      <w:pPr>
        <w:spacing w:before="0"/>
        <w:rPr>
          <w:rFonts w:eastAsia="Times New Roman"/>
          <w:bCs/>
          <w:iCs/>
          <w:szCs w:val="20"/>
        </w:rPr>
      </w:pPr>
      <w:r>
        <w:br w:type="page"/>
      </w:r>
    </w:p>
    <w:p w14:paraId="64E0D63A" w14:textId="22A66D4C" w:rsidR="009319C8" w:rsidRDefault="009319C8" w:rsidP="009319C8">
      <w:pPr>
        <w:pStyle w:val="04-Paragraph2"/>
      </w:pPr>
      <w:r w:rsidRPr="000E005C">
        <w:lastRenderedPageBreak/>
        <w:t>Application Listing: Appropriate for application; Type SWD for switching fluorescent lighting loads; Type HID for feeding fluorescent and high-intensity discharge lighting circuits</w:t>
      </w:r>
      <w:r>
        <w:t>.</w:t>
      </w:r>
    </w:p>
    <w:p w14:paraId="13315903" w14:textId="08337EFE" w:rsidR="009319C8" w:rsidRDefault="009319C8" w:rsidP="009319C8">
      <w:pPr>
        <w:pStyle w:val="04-Paragraph2"/>
      </w:pPr>
      <w:r w:rsidRPr="000E005C">
        <w:t>Auxiliary Contacts:  One SPDT switch with "a" and "b" contacts; "a" contacts mimic circuit-breaker contacts, "b" contacts operate in reverse of circuit-breaker contacts</w:t>
      </w:r>
      <w:r>
        <w:t>.</w:t>
      </w:r>
    </w:p>
    <w:p w14:paraId="4B88D10A" w14:textId="46741B22" w:rsidR="009319C8" w:rsidRDefault="009319C8" w:rsidP="009319C8">
      <w:pPr>
        <w:pStyle w:val="02-Article"/>
      </w:pPr>
      <w:r w:rsidRPr="000E005C">
        <w:t>ENCLOSURE</w:t>
      </w:r>
      <w:r>
        <w:t>s</w:t>
      </w:r>
    </w:p>
    <w:p w14:paraId="4AAE2EAD" w14:textId="22813B89" w:rsidR="009319C8" w:rsidRDefault="009319C8" w:rsidP="009319C8">
      <w:pPr>
        <w:pStyle w:val="03-Paragraph1"/>
      </w:pPr>
      <w:r w:rsidRPr="000E005C">
        <w:t>Enclosed Switches and Circuit Breakers: NEMA AB 1, NEMA KS 1, NEMA 250, and UL 50, to comply with environmental conditions at installed location</w:t>
      </w:r>
      <w:r>
        <w:t>.</w:t>
      </w:r>
    </w:p>
    <w:p w14:paraId="6C2A2AF3" w14:textId="74509F79" w:rsidR="009319C8" w:rsidRDefault="009319C8" w:rsidP="009319C8">
      <w:pPr>
        <w:pStyle w:val="04-Paragraph2"/>
      </w:pPr>
      <w:r w:rsidRPr="000E005C">
        <w:t>Outdoor Locations: NEMA 250, Type 3R</w:t>
      </w:r>
      <w:r>
        <w:t>.</w:t>
      </w:r>
    </w:p>
    <w:p w14:paraId="0D8E6E1C" w14:textId="4C663CE0" w:rsidR="009319C8" w:rsidRDefault="009319C8" w:rsidP="009319C8">
      <w:pPr>
        <w:pStyle w:val="03-Paragraph1"/>
      </w:pPr>
      <w:r w:rsidRPr="000E005C">
        <w:t>Enclosure Finish: The enclosure shall be finished with gray baked enamel paint, electrodeposited on cleaned, phosphatized steel (NEMA 250 Type 1) gray baked enamel paint, electrodeposited on cleaned, phosphatized galvannealed steel (NEMA 250 Types 3R, 12)</w:t>
      </w:r>
      <w:r>
        <w:t>.</w:t>
      </w:r>
    </w:p>
    <w:p w14:paraId="194E0BB1" w14:textId="0A6BC8A7" w:rsidR="009319C8" w:rsidRPr="009319C8" w:rsidRDefault="009319C8" w:rsidP="009319C8">
      <w:pPr>
        <w:pStyle w:val="03-Paragraph1"/>
      </w:pPr>
      <w:r w:rsidRPr="000E005C">
        <w:t>Operating Mechanism: The circuit-breaker operating handle shall be externally operable with the operating mechanism being an integral part of the box, not the cover. The cover interlock mechanism shall have an externally operated override. The override shall not permanently disable the interlock mechanism, which shall return to the locked position once the override is released. The tool used to override the cover interlock mechanism shall not be required to enter the enclosure in order to override the interlock</w:t>
      </w:r>
    </w:p>
    <w:p w14:paraId="4A651C3E" w14:textId="77777777" w:rsidR="00F6255D" w:rsidRPr="00095250" w:rsidRDefault="00F6255D" w:rsidP="009434BF">
      <w:pPr>
        <w:pStyle w:val="01-Part"/>
      </w:pPr>
      <w:r w:rsidRPr="00095250">
        <w:t>EXECUTION</w:t>
      </w:r>
    </w:p>
    <w:p w14:paraId="4A651C3F" w14:textId="55E713CB" w:rsidR="00F6255D" w:rsidRPr="00095250" w:rsidRDefault="009319C8" w:rsidP="009434BF">
      <w:pPr>
        <w:pStyle w:val="02-Article"/>
      </w:pPr>
      <w:r w:rsidRPr="000E005C">
        <w:t>EXAMINATION</w:t>
      </w:r>
    </w:p>
    <w:p w14:paraId="7346E65B" w14:textId="0CFC0BC3" w:rsidR="004D69B2" w:rsidRDefault="009319C8" w:rsidP="009434BF">
      <w:pPr>
        <w:pStyle w:val="03-Paragraph1"/>
      </w:pPr>
      <w:r w:rsidRPr="000E005C">
        <w:t>Examine elements and surfaces to receive enclosed switches and circuit breakers for compliance with installation tolerances and other conditions affecting performance of the Work</w:t>
      </w:r>
      <w:r w:rsidR="004D69B2" w:rsidRPr="004D69B2">
        <w:t>.</w:t>
      </w:r>
    </w:p>
    <w:p w14:paraId="5D258119" w14:textId="1BC1890D" w:rsidR="009319C8" w:rsidRPr="004D69B2" w:rsidRDefault="009319C8" w:rsidP="009434BF">
      <w:pPr>
        <w:pStyle w:val="03-Paragraph1"/>
      </w:pPr>
      <w:r w:rsidRPr="000E005C">
        <w:t>Proceed with installation only after unsatisfactory conditions have been corrected.</w:t>
      </w:r>
    </w:p>
    <w:p w14:paraId="02001504" w14:textId="3BEBFB8E" w:rsidR="004D69B2" w:rsidRPr="00095250" w:rsidRDefault="009319C8" w:rsidP="009434BF">
      <w:pPr>
        <w:pStyle w:val="02-Article"/>
      </w:pPr>
      <w:r w:rsidRPr="000E005C">
        <w:t>ENCLOSURE ENVIRONMENTAL RATING APPLICATIONS</w:t>
      </w:r>
    </w:p>
    <w:p w14:paraId="5832F9EB" w14:textId="48CDCD2B" w:rsidR="004D69B2" w:rsidRPr="004D69B2" w:rsidRDefault="009319C8" w:rsidP="009434BF">
      <w:pPr>
        <w:pStyle w:val="03-Paragraph1"/>
      </w:pPr>
      <w:r w:rsidRPr="000E005C">
        <w:t>Enclosed Switches and Circuit Breakers: Provide enclosures at installed locations with the following environmental ratings</w:t>
      </w:r>
      <w:r w:rsidR="004D69B2" w:rsidRPr="004D69B2">
        <w:t>.</w:t>
      </w:r>
    </w:p>
    <w:p w14:paraId="36AA8072" w14:textId="0B82C03F" w:rsidR="004D69B2" w:rsidRDefault="009319C8" w:rsidP="009319C8">
      <w:pPr>
        <w:pStyle w:val="04-Paragraph2"/>
      </w:pPr>
      <w:r w:rsidRPr="000E005C">
        <w:t>Indoor, Dry and Clean Locations: NEMA 250, Type 1</w:t>
      </w:r>
      <w:r w:rsidR="004D69B2" w:rsidRPr="004D69B2">
        <w:t>.</w:t>
      </w:r>
    </w:p>
    <w:p w14:paraId="46E25BF3" w14:textId="28F68E5E" w:rsidR="009319C8" w:rsidRDefault="009319C8" w:rsidP="009319C8">
      <w:pPr>
        <w:pStyle w:val="04-Paragraph2"/>
      </w:pPr>
      <w:r w:rsidRPr="000E005C">
        <w:t>Outdoor Locations: NEMA 250, Type 3R</w:t>
      </w:r>
      <w:r>
        <w:t>.</w:t>
      </w:r>
    </w:p>
    <w:p w14:paraId="134BEA54" w14:textId="302B34EE" w:rsidR="009319C8" w:rsidRDefault="00106AC0" w:rsidP="00106AC0">
      <w:pPr>
        <w:pStyle w:val="02-Article"/>
      </w:pPr>
      <w:r w:rsidRPr="000E005C">
        <w:t>INSTALLATIO</w:t>
      </w:r>
      <w:r>
        <w:t>n</w:t>
      </w:r>
    </w:p>
    <w:p w14:paraId="321349FC" w14:textId="56F9099E" w:rsidR="00106AC0" w:rsidRDefault="00106AC0" w:rsidP="00106AC0">
      <w:pPr>
        <w:pStyle w:val="03-Paragraph1"/>
      </w:pPr>
      <w:r w:rsidRPr="000E005C">
        <w:t>Coordinate layout and installation of switches, circuit breakers, and components with equipment served and adjacent surfaces. Maintain required workspace clearances and required clearances for equipment access doors and panels</w:t>
      </w:r>
      <w:r>
        <w:t>.</w:t>
      </w:r>
    </w:p>
    <w:p w14:paraId="40F961AB" w14:textId="66E5B0E3" w:rsidR="00106AC0" w:rsidRDefault="00106AC0" w:rsidP="00106AC0">
      <w:pPr>
        <w:pStyle w:val="03-Paragraph1"/>
      </w:pPr>
      <w:r w:rsidRPr="000E005C">
        <w:t>Install individual wall-mounted switches and circuit breakers with tops at uniform height unless otherwise indicated</w:t>
      </w:r>
      <w:r>
        <w:t>.</w:t>
      </w:r>
    </w:p>
    <w:p w14:paraId="2014D895" w14:textId="33508937" w:rsidR="00106AC0" w:rsidRDefault="00106AC0" w:rsidP="00106AC0">
      <w:pPr>
        <w:pStyle w:val="03-Paragraph1"/>
      </w:pPr>
      <w:r w:rsidRPr="000E005C">
        <w:t>Temporary Lifting Provisions: Remove temporary lifting eyes, channels, and brackets and temporary blocking of moving parts from enclosures and components</w:t>
      </w:r>
      <w:r>
        <w:t>.</w:t>
      </w:r>
    </w:p>
    <w:p w14:paraId="1F9404A0" w14:textId="77777777" w:rsidR="0063325D" w:rsidRDefault="0063325D">
      <w:pPr>
        <w:spacing w:before="0"/>
        <w:rPr>
          <w:rFonts w:eastAsia="Times New Roman"/>
          <w:bCs/>
          <w:szCs w:val="20"/>
        </w:rPr>
      </w:pPr>
      <w:r>
        <w:br w:type="page"/>
      </w:r>
    </w:p>
    <w:p w14:paraId="05282970" w14:textId="76B52D33" w:rsidR="00106AC0" w:rsidRDefault="00106AC0" w:rsidP="00106AC0">
      <w:pPr>
        <w:pStyle w:val="03-Paragraph1"/>
      </w:pPr>
      <w:r w:rsidRPr="000E005C">
        <w:lastRenderedPageBreak/>
        <w:t>Install fuses in fusible devices</w:t>
      </w:r>
      <w:r>
        <w:t>.</w:t>
      </w:r>
    </w:p>
    <w:p w14:paraId="4937ABD7" w14:textId="2ABF419A" w:rsidR="00106AC0" w:rsidRDefault="00106AC0" w:rsidP="00106AC0">
      <w:pPr>
        <w:pStyle w:val="03-Paragraph1"/>
      </w:pPr>
      <w:r w:rsidRPr="000E005C">
        <w:t>Comply with NECA 1</w:t>
      </w:r>
      <w:r>
        <w:t>.</w:t>
      </w:r>
    </w:p>
    <w:p w14:paraId="0AFDDBB1" w14:textId="494B5C64" w:rsidR="00106AC0" w:rsidRDefault="00106AC0" w:rsidP="00106AC0">
      <w:pPr>
        <w:pStyle w:val="02-Article"/>
      </w:pPr>
      <w:r w:rsidRPr="000E005C">
        <w:t>IDENTIFICATIO</w:t>
      </w:r>
      <w:r>
        <w:t>n</w:t>
      </w:r>
    </w:p>
    <w:p w14:paraId="57343E1D" w14:textId="4E953B6A" w:rsidR="00106AC0" w:rsidRDefault="00106AC0" w:rsidP="00106AC0">
      <w:pPr>
        <w:pStyle w:val="03-Paragraph1"/>
      </w:pPr>
      <w:r w:rsidRPr="000E005C">
        <w:t>Comply with requirements in Section 260553 "Identification for Electrical Systems</w:t>
      </w:r>
      <w:r>
        <w:t>”</w:t>
      </w:r>
    </w:p>
    <w:p w14:paraId="2020C4FE" w14:textId="76C35BA3" w:rsidR="00106AC0" w:rsidRDefault="00106AC0" w:rsidP="00106AC0">
      <w:pPr>
        <w:pStyle w:val="04-Paragraph2"/>
      </w:pPr>
      <w:r w:rsidRPr="000E005C">
        <w:t>Identify field-installed conductors, interconnecting wiring, and components; provide warning signs</w:t>
      </w:r>
      <w:r>
        <w:t>.</w:t>
      </w:r>
    </w:p>
    <w:p w14:paraId="63EAECD3" w14:textId="68E58F59" w:rsidR="00106AC0" w:rsidRDefault="00106AC0" w:rsidP="00106AC0">
      <w:pPr>
        <w:pStyle w:val="04-Paragraph2"/>
      </w:pPr>
      <w:r w:rsidRPr="000E005C">
        <w:t>Label each enclosure with engraved metal or laminated-plastic nameplate</w:t>
      </w:r>
      <w:r>
        <w:t>.</w:t>
      </w:r>
    </w:p>
    <w:p w14:paraId="60C8E6A9" w14:textId="7A06079A" w:rsidR="00106AC0" w:rsidRDefault="00106AC0" w:rsidP="00106AC0">
      <w:pPr>
        <w:pStyle w:val="02-Article"/>
      </w:pPr>
      <w:r w:rsidRPr="000E005C">
        <w:t>ADJUSTIN</w:t>
      </w:r>
      <w:r>
        <w:t>g</w:t>
      </w:r>
    </w:p>
    <w:p w14:paraId="4E0EFAE9" w14:textId="62D98DC8" w:rsidR="00106AC0" w:rsidRDefault="00106AC0" w:rsidP="00106AC0">
      <w:pPr>
        <w:pStyle w:val="03-Paragraph1"/>
      </w:pPr>
      <w:r w:rsidRPr="000E005C">
        <w:t>Adjust moving parts and operable components to function smoothly and lubricate as recommended by manufacturer</w:t>
      </w:r>
      <w:r>
        <w:t>.</w:t>
      </w:r>
    </w:p>
    <w:p w14:paraId="47297A9A" w14:textId="035EC1EF" w:rsidR="00106AC0" w:rsidRPr="00106AC0" w:rsidRDefault="00106AC0" w:rsidP="00106AC0">
      <w:pPr>
        <w:pStyle w:val="03-Paragraph1"/>
      </w:pPr>
      <w:r w:rsidRPr="000E005C">
        <w:t>Set field-adjustable circuit-breaker trip ranges to values indicated on the shop drawing review comments</w:t>
      </w:r>
      <w:r>
        <w:t>.</w:t>
      </w:r>
    </w:p>
    <w:p w14:paraId="4A651CC6" w14:textId="77E0BFA6" w:rsidR="00295235" w:rsidRPr="007E1BEF" w:rsidRDefault="000F73B3" w:rsidP="007E1BEF">
      <w:pPr>
        <w:pStyle w:val="08-End"/>
      </w:pPr>
      <w:bookmarkStart w:id="1" w:name="_Hlk177115040"/>
      <w:r w:rsidRPr="00747F5C">
        <w:t>END OF SECTION</w:t>
      </w:r>
      <w:r>
        <w:t xml:space="preserve"> </w:t>
      </w:r>
      <w:sdt>
        <w:sdtPr>
          <w:alias w:val="Category"/>
          <w:id w:val="-1447384502"/>
          <w:placeholder>
            <w:docPart w:val="E9C03830F1EF44C6833B5BB82749DCE5"/>
          </w:placeholder>
          <w:dataBinding w:prefixMappings="xmlns:ns0='http://purl.org/dc/elements/1.1/' xmlns:ns1='http://schemas.openxmlformats.org/package/2006/metadata/core-properties' " w:xpath="/ns1:coreProperties[1]/ns1:category[1]" w:storeItemID="{6C3C8BC8-F283-45AE-878A-BAB7291924A1}"/>
          <w:text/>
        </w:sdtPr>
        <w:sdtEndPr/>
        <w:sdtContent>
          <w:r>
            <w:t>262816</w:t>
          </w:r>
        </w:sdtContent>
      </w:sdt>
      <w:bookmarkEnd w:id="1"/>
    </w:p>
    <w:sectPr w:rsidR="00295235" w:rsidRPr="007E1BEF" w:rsidSect="0063325D">
      <w:footerReference w:type="default" r:id="rId20"/>
      <w:footnotePr>
        <w:numRestart w:val="eachSect"/>
      </w:footnotePr>
      <w:endnotePr>
        <w:numFmt w:val="decimal"/>
      </w:endnotePr>
      <w:pgSz w:w="12240" w:h="15840" w:code="1"/>
      <w:pgMar w:top="1008" w:right="1440" w:bottom="216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51CC9" w14:textId="77777777" w:rsidR="003C064B" w:rsidRDefault="003C064B">
      <w:r>
        <w:separator/>
      </w:r>
    </w:p>
  </w:endnote>
  <w:endnote w:type="continuationSeparator" w:id="0">
    <w:p w14:paraId="4A651CCA" w14:textId="77777777" w:rsidR="003C064B" w:rsidRDefault="003C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E4D81" w14:textId="2FB288D8" w:rsidR="000F73B3" w:rsidRDefault="000F73B3" w:rsidP="000F73B3">
    <w:pPr>
      <w:pStyle w:val="Footer"/>
      <w:tabs>
        <w:tab w:val="clear" w:pos="4680"/>
      </w:tabs>
    </w:pPr>
    <w:r>
      <w:t>9/12/2024</w:t>
    </w:r>
    <w:r>
      <w:tab/>
    </w:r>
    <w:sdt>
      <w:sdtPr>
        <w:alias w:val="Subject"/>
        <w:id w:val="1679534340"/>
        <w:placeholder>
          <w:docPart w:val="FB5F13351C9241818423BCA3BAB70DFF"/>
        </w:placeholder>
        <w:dataBinding w:prefixMappings="xmlns:ns0='http://purl.org/dc/elements/1.1/' xmlns:ns1='http://schemas.openxmlformats.org/package/2006/metadata/core-properties' " w:xpath="/ns1:coreProperties[1]/ns0:subject[1]" w:storeItemID="{6C3C8BC8-F283-45AE-878A-BAB7291924A1}"/>
        <w:text/>
      </w:sdtPr>
      <w:sdtEndPr/>
      <w:sdtContent>
        <w:r>
          <w:t>Enclosed Switches and Circuit Breakers</w:t>
        </w:r>
      </w:sdtContent>
    </w:sdt>
  </w:p>
  <w:p w14:paraId="60FFFFD7" w14:textId="23CF79CA" w:rsidR="000F73B3" w:rsidRDefault="000F73B3" w:rsidP="000F73B3">
    <w:pPr>
      <w:pStyle w:val="Footer"/>
      <w:tabs>
        <w:tab w:val="clear" w:pos="4680"/>
      </w:tabs>
    </w:pPr>
    <w:r>
      <w:t>Port of Port Orford</w:t>
    </w:r>
    <w:r>
      <w:tab/>
    </w:r>
    <w:sdt>
      <w:sdtPr>
        <w:alias w:val="Category"/>
        <w:id w:val="-1512752439"/>
        <w:placeholder>
          <w:docPart w:val="84B11C1271324A60BD0CA8736316322C"/>
        </w:placeholder>
        <w:dataBinding w:prefixMappings="xmlns:ns0='http://purl.org/dc/elements/1.1/' xmlns:ns1='http://schemas.openxmlformats.org/package/2006/metadata/core-properties' " w:xpath="/ns1:coreProperties[1]/ns1:category[1]" w:storeItemID="{6C3C8BC8-F283-45AE-878A-BAB7291924A1}"/>
        <w:text/>
      </w:sdtPr>
      <w:sdtEndPr/>
      <w:sdtContent>
        <w:r>
          <w:t>262816</w:t>
        </w:r>
      </w:sdtContent>
    </w:sdt>
    <w:r>
      <w:t>-</w:t>
    </w:r>
    <w:r>
      <w:fldChar w:fldCharType="begin"/>
    </w:r>
    <w:r>
      <w:instrText xml:space="preserve"> PAGE  \* MERGEFORMAT </w:instrText>
    </w:r>
    <w:r>
      <w:fldChar w:fldCharType="separate"/>
    </w:r>
    <w:r>
      <w:t>3</w:t>
    </w:r>
    <w:r>
      <w:fldChar w:fldCharType="end"/>
    </w:r>
  </w:p>
  <w:p w14:paraId="5806BADD" w14:textId="77777777" w:rsidR="000F73B3" w:rsidRDefault="000F73B3" w:rsidP="000F73B3">
    <w:pPr>
      <w:pStyle w:val="Footer"/>
      <w:tabs>
        <w:tab w:val="clear" w:pos="4680"/>
      </w:tabs>
    </w:pPr>
    <w:r>
      <w:t>Crane Replacement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51CC7" w14:textId="77777777" w:rsidR="003C064B" w:rsidRDefault="003C064B">
      <w:r>
        <w:separator/>
      </w:r>
    </w:p>
  </w:footnote>
  <w:footnote w:type="continuationSeparator" w:id="0">
    <w:p w14:paraId="4A651CC8" w14:textId="77777777" w:rsidR="003C064B" w:rsidRDefault="003C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5CE3A8"/>
    <w:lvl w:ilvl="0">
      <w:start w:val="1"/>
      <w:numFmt w:val="decimal"/>
      <w:pStyle w:val="01-Part"/>
      <w:suff w:val="space"/>
      <w:lvlText w:val="PART %1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Zero"/>
      <w:pStyle w:val="02-Article"/>
      <w:lvlText w:val="%1.%4"/>
      <w:lvlJc w:val="left"/>
      <w:pPr>
        <w:tabs>
          <w:tab w:val="num" w:pos="551"/>
        </w:tabs>
        <w:ind w:left="551" w:hanging="46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03-Paragraph1"/>
      <w:lvlText w:val="%5."/>
      <w:lvlJc w:val="left"/>
      <w:pPr>
        <w:tabs>
          <w:tab w:val="num" w:pos="878"/>
        </w:tabs>
        <w:ind w:left="878" w:hanging="417"/>
      </w:pPr>
      <w:rPr>
        <w:rFonts w:cs="Times New Roman" w:hint="default"/>
      </w:rPr>
    </w:lvl>
    <w:lvl w:ilvl="5">
      <w:start w:val="1"/>
      <w:numFmt w:val="decimal"/>
      <w:pStyle w:val="04-Paragraph2"/>
      <w:lvlText w:val="%6."/>
      <w:lvlJc w:val="left"/>
      <w:pPr>
        <w:tabs>
          <w:tab w:val="num" w:pos="1368"/>
        </w:tabs>
        <w:ind w:left="1368"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05-Paragraph3"/>
      <w:lvlText w:val="%7."/>
      <w:lvlJc w:val="left"/>
      <w:pPr>
        <w:tabs>
          <w:tab w:val="num" w:pos="1829"/>
        </w:tabs>
        <w:ind w:left="1829"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06-Paragraph4"/>
      <w:lvlText w:val="%8)"/>
      <w:lvlJc w:val="left"/>
      <w:pPr>
        <w:tabs>
          <w:tab w:val="num" w:pos="2290"/>
        </w:tabs>
        <w:ind w:left="2290"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07-Paragraph5"/>
      <w:lvlText w:val="%9)"/>
      <w:lvlJc w:val="left"/>
      <w:pPr>
        <w:tabs>
          <w:tab w:val="num" w:pos="2765"/>
        </w:tabs>
        <w:ind w:left="2765" w:hanging="4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C5E1214"/>
    <w:multiLevelType w:val="multilevel"/>
    <w:tmpl w:val="D8C227C8"/>
    <w:lvl w:ilvl="0">
      <w:start w:val="1"/>
      <w:numFmt w:val="decimal"/>
      <w:suff w:val="space"/>
      <w:lvlText w:val="PART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14815FA0"/>
    <w:multiLevelType w:val="multilevel"/>
    <w:tmpl w:val="EBD4DB50"/>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27967228"/>
    <w:multiLevelType w:val="multilevel"/>
    <w:tmpl w:val="44D4E044"/>
    <w:styleLink w:val="CurrentList2"/>
    <w:lvl w:ilvl="0">
      <w:start w:val="1"/>
      <w:numFmt w:val="decimal"/>
      <w:suff w:val="space"/>
      <w:lvlText w:val="PART %1 -"/>
      <w:lvlJc w:val="left"/>
      <w:pPr>
        <w:ind w:left="0" w:firstLine="0"/>
      </w:pPr>
      <w:rPr>
        <w:rFonts w:hint="default"/>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10A1926"/>
    <w:multiLevelType w:val="multilevel"/>
    <w:tmpl w:val="2C7ACCBC"/>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specVanish w: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5FD78A6"/>
    <w:multiLevelType w:val="multilevel"/>
    <w:tmpl w:val="EBD4DB50"/>
    <w:styleLink w:val="CurrentList1"/>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58A62F9A"/>
    <w:multiLevelType w:val="hybridMultilevel"/>
    <w:tmpl w:val="9E86FC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86413997">
    <w:abstractNumId w:val="0"/>
  </w:num>
  <w:num w:numId="2" w16cid:durableId="735317728">
    <w:abstractNumId w:val="0"/>
  </w:num>
  <w:num w:numId="3" w16cid:durableId="1915355504">
    <w:abstractNumId w:val="0"/>
  </w:num>
  <w:num w:numId="4" w16cid:durableId="327095225">
    <w:abstractNumId w:val="0"/>
  </w:num>
  <w:num w:numId="5" w16cid:durableId="809371913">
    <w:abstractNumId w:val="0"/>
  </w:num>
  <w:num w:numId="6" w16cid:durableId="1428034951">
    <w:abstractNumId w:val="0"/>
  </w:num>
  <w:num w:numId="7" w16cid:durableId="1241909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397400">
    <w:abstractNumId w:val="6"/>
  </w:num>
  <w:num w:numId="9" w16cid:durableId="1248542749">
    <w:abstractNumId w:val="1"/>
  </w:num>
  <w:num w:numId="10" w16cid:durableId="2044935420">
    <w:abstractNumId w:val="4"/>
  </w:num>
  <w:num w:numId="11" w16cid:durableId="1567187098">
    <w:abstractNumId w:val="0"/>
  </w:num>
  <w:num w:numId="12" w16cid:durableId="1264336331">
    <w:abstractNumId w:val="0"/>
  </w:num>
  <w:num w:numId="13" w16cid:durableId="1604997000">
    <w:abstractNumId w:val="0"/>
  </w:num>
  <w:num w:numId="14" w16cid:durableId="1526090328">
    <w:abstractNumId w:val="0"/>
  </w:num>
  <w:num w:numId="15" w16cid:durableId="1329090487">
    <w:abstractNumId w:val="0"/>
  </w:num>
  <w:num w:numId="16" w16cid:durableId="1676764776">
    <w:abstractNumId w:val="0"/>
  </w:num>
  <w:num w:numId="17" w16cid:durableId="2016683746">
    <w:abstractNumId w:val="0"/>
  </w:num>
  <w:num w:numId="18" w16cid:durableId="1045911370">
    <w:abstractNumId w:val="5"/>
  </w:num>
  <w:num w:numId="19" w16cid:durableId="956330082">
    <w:abstractNumId w:val="3"/>
  </w:num>
  <w:num w:numId="20" w16cid:durableId="1053505326">
    <w:abstractNumId w:val="0"/>
  </w:num>
  <w:num w:numId="21" w16cid:durableId="488520604">
    <w:abstractNumId w:val="0"/>
  </w:num>
  <w:num w:numId="22" w16cid:durableId="366685640">
    <w:abstractNumId w:val="0"/>
  </w:num>
  <w:num w:numId="23" w16cid:durableId="464734615">
    <w:abstractNumId w:val="0"/>
  </w:num>
  <w:num w:numId="24" w16cid:durableId="1459760675">
    <w:abstractNumId w:val="0"/>
  </w:num>
  <w:num w:numId="25" w16cid:durableId="895509809">
    <w:abstractNumId w:val="0"/>
  </w:num>
  <w:num w:numId="26" w16cid:durableId="1732996511">
    <w:abstractNumId w:val="0"/>
  </w:num>
  <w:num w:numId="27" w16cid:durableId="709886332">
    <w:abstractNumId w:val="2"/>
  </w:num>
  <w:num w:numId="28" w16cid:durableId="1267157020">
    <w:abstractNumId w:val="0"/>
  </w:num>
  <w:num w:numId="29" w16cid:durableId="670983520">
    <w:abstractNumId w:val="0"/>
  </w:num>
  <w:num w:numId="30" w16cid:durableId="1784419249">
    <w:abstractNumId w:val="0"/>
  </w:num>
  <w:num w:numId="31" w16cid:durableId="580718988">
    <w:abstractNumId w:val="0"/>
  </w:num>
  <w:num w:numId="32" w16cid:durableId="1544556022">
    <w:abstractNumId w:val="0"/>
  </w:num>
  <w:num w:numId="33" w16cid:durableId="1514341414">
    <w:abstractNumId w:val="0"/>
  </w:num>
  <w:num w:numId="34" w16cid:durableId="1710447689">
    <w:abstractNumId w:val="0"/>
  </w:num>
  <w:num w:numId="35" w16cid:durableId="488327641">
    <w:abstractNumId w:val="2"/>
  </w:num>
  <w:num w:numId="36" w16cid:durableId="305087610">
    <w:abstractNumId w:val="0"/>
  </w:num>
  <w:num w:numId="37" w16cid:durableId="1028094943">
    <w:abstractNumId w:val="0"/>
  </w:num>
  <w:num w:numId="38" w16cid:durableId="1717045925">
    <w:abstractNumId w:val="0"/>
  </w:num>
  <w:num w:numId="39" w16cid:durableId="255751858">
    <w:abstractNumId w:val="0"/>
  </w:num>
  <w:num w:numId="40" w16cid:durableId="129785079">
    <w:abstractNumId w:val="0"/>
  </w:num>
  <w:num w:numId="41" w16cid:durableId="1285387100">
    <w:abstractNumId w:val="0"/>
  </w:num>
  <w:num w:numId="42" w16cid:durableId="1414929871">
    <w:abstractNumId w:val="0"/>
  </w:num>
  <w:num w:numId="43" w16cid:durableId="1287540011">
    <w:abstractNumId w:val="0"/>
  </w:num>
  <w:num w:numId="44" w16cid:durableId="1246495623">
    <w:abstractNumId w:val="0"/>
  </w:num>
  <w:num w:numId="45" w16cid:durableId="1748111775">
    <w:abstractNumId w:val="0"/>
  </w:num>
  <w:num w:numId="46" w16cid:durableId="1573393038">
    <w:abstractNumId w:val="0"/>
  </w:num>
  <w:num w:numId="47" w16cid:durableId="923028167">
    <w:abstractNumId w:val="0"/>
  </w:num>
  <w:num w:numId="48" w16cid:durableId="159019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autoHyphenation/>
  <w:characterSpacingControl w:val="doNotCompress"/>
  <w:hdrShapeDefaults>
    <o:shapedefaults v:ext="edit" spidmax="8908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BB"/>
    <w:rsid w:val="00000D68"/>
    <w:rsid w:val="000022FB"/>
    <w:rsid w:val="0000233E"/>
    <w:rsid w:val="0000266C"/>
    <w:rsid w:val="00010508"/>
    <w:rsid w:val="0001139E"/>
    <w:rsid w:val="00012E84"/>
    <w:rsid w:val="00024576"/>
    <w:rsid w:val="00031622"/>
    <w:rsid w:val="00031DFB"/>
    <w:rsid w:val="0003335E"/>
    <w:rsid w:val="000367EB"/>
    <w:rsid w:val="00036E97"/>
    <w:rsid w:val="00045E4E"/>
    <w:rsid w:val="00046448"/>
    <w:rsid w:val="00050E58"/>
    <w:rsid w:val="00055F4F"/>
    <w:rsid w:val="000579B2"/>
    <w:rsid w:val="00064278"/>
    <w:rsid w:val="00095250"/>
    <w:rsid w:val="000B609D"/>
    <w:rsid w:val="000C3EB9"/>
    <w:rsid w:val="000C4098"/>
    <w:rsid w:val="000C47D6"/>
    <w:rsid w:val="000C65B1"/>
    <w:rsid w:val="000D1705"/>
    <w:rsid w:val="000D1A86"/>
    <w:rsid w:val="000D42B8"/>
    <w:rsid w:val="000E7DE3"/>
    <w:rsid w:val="000F6823"/>
    <w:rsid w:val="000F73B3"/>
    <w:rsid w:val="00103322"/>
    <w:rsid w:val="001047AA"/>
    <w:rsid w:val="00106AC0"/>
    <w:rsid w:val="00113257"/>
    <w:rsid w:val="00114BC3"/>
    <w:rsid w:val="0011734B"/>
    <w:rsid w:val="001238C3"/>
    <w:rsid w:val="00127DF0"/>
    <w:rsid w:val="001510F8"/>
    <w:rsid w:val="00152FF4"/>
    <w:rsid w:val="001560B7"/>
    <w:rsid w:val="00162A8F"/>
    <w:rsid w:val="0016435E"/>
    <w:rsid w:val="00183217"/>
    <w:rsid w:val="00190A49"/>
    <w:rsid w:val="00194A01"/>
    <w:rsid w:val="00197302"/>
    <w:rsid w:val="0019757D"/>
    <w:rsid w:val="00197BB6"/>
    <w:rsid w:val="001B41D9"/>
    <w:rsid w:val="001B7E43"/>
    <w:rsid w:val="001C5CE0"/>
    <w:rsid w:val="001C7A31"/>
    <w:rsid w:val="001D0420"/>
    <w:rsid w:val="001D4514"/>
    <w:rsid w:val="001D7C76"/>
    <w:rsid w:val="001E2D59"/>
    <w:rsid w:val="001E37F4"/>
    <w:rsid w:val="00201A82"/>
    <w:rsid w:val="00214E1D"/>
    <w:rsid w:val="00217CA3"/>
    <w:rsid w:val="002258B5"/>
    <w:rsid w:val="0022705A"/>
    <w:rsid w:val="00230C23"/>
    <w:rsid w:val="00244C68"/>
    <w:rsid w:val="00247BA8"/>
    <w:rsid w:val="00262530"/>
    <w:rsid w:val="002670AE"/>
    <w:rsid w:val="0027659C"/>
    <w:rsid w:val="00281B03"/>
    <w:rsid w:val="00290D71"/>
    <w:rsid w:val="00295235"/>
    <w:rsid w:val="00295798"/>
    <w:rsid w:val="002A064F"/>
    <w:rsid w:val="002A6A1E"/>
    <w:rsid w:val="002B1893"/>
    <w:rsid w:val="002B3010"/>
    <w:rsid w:val="002B35F7"/>
    <w:rsid w:val="002C5F9F"/>
    <w:rsid w:val="002C7E5F"/>
    <w:rsid w:val="002D6CA9"/>
    <w:rsid w:val="002E4734"/>
    <w:rsid w:val="002F6BDA"/>
    <w:rsid w:val="002F7EAE"/>
    <w:rsid w:val="0030194F"/>
    <w:rsid w:val="0030357B"/>
    <w:rsid w:val="003036AF"/>
    <w:rsid w:val="00312088"/>
    <w:rsid w:val="00313F15"/>
    <w:rsid w:val="00323A75"/>
    <w:rsid w:val="00324C9C"/>
    <w:rsid w:val="003257CF"/>
    <w:rsid w:val="00325D80"/>
    <w:rsid w:val="00327A57"/>
    <w:rsid w:val="00333DFC"/>
    <w:rsid w:val="003579B2"/>
    <w:rsid w:val="003619C0"/>
    <w:rsid w:val="003730FB"/>
    <w:rsid w:val="003801F8"/>
    <w:rsid w:val="003805D7"/>
    <w:rsid w:val="003821A1"/>
    <w:rsid w:val="003B67C9"/>
    <w:rsid w:val="003C064B"/>
    <w:rsid w:val="003D1018"/>
    <w:rsid w:val="003D394A"/>
    <w:rsid w:val="0040417E"/>
    <w:rsid w:val="00407D75"/>
    <w:rsid w:val="00467206"/>
    <w:rsid w:val="00481794"/>
    <w:rsid w:val="00483C45"/>
    <w:rsid w:val="00484E64"/>
    <w:rsid w:val="00491AE6"/>
    <w:rsid w:val="004970B6"/>
    <w:rsid w:val="004A26DB"/>
    <w:rsid w:val="004B0CA8"/>
    <w:rsid w:val="004B526F"/>
    <w:rsid w:val="004B7CE1"/>
    <w:rsid w:val="004C5AFE"/>
    <w:rsid w:val="004C5C5B"/>
    <w:rsid w:val="004D388D"/>
    <w:rsid w:val="004D69B2"/>
    <w:rsid w:val="004D7B26"/>
    <w:rsid w:val="004E17CC"/>
    <w:rsid w:val="00501172"/>
    <w:rsid w:val="0050221A"/>
    <w:rsid w:val="00507A05"/>
    <w:rsid w:val="0052469B"/>
    <w:rsid w:val="00526341"/>
    <w:rsid w:val="00534033"/>
    <w:rsid w:val="0054753F"/>
    <w:rsid w:val="00554F92"/>
    <w:rsid w:val="0057102A"/>
    <w:rsid w:val="005A3EB0"/>
    <w:rsid w:val="005B0D8D"/>
    <w:rsid w:val="005B145A"/>
    <w:rsid w:val="005B40C0"/>
    <w:rsid w:val="005C26BB"/>
    <w:rsid w:val="005C7818"/>
    <w:rsid w:val="005C7AF1"/>
    <w:rsid w:val="005E1FDE"/>
    <w:rsid w:val="005E5FF9"/>
    <w:rsid w:val="005F4E08"/>
    <w:rsid w:val="005F7854"/>
    <w:rsid w:val="00600C8A"/>
    <w:rsid w:val="00604C6B"/>
    <w:rsid w:val="0061217A"/>
    <w:rsid w:val="00616ADA"/>
    <w:rsid w:val="0062524E"/>
    <w:rsid w:val="0063080A"/>
    <w:rsid w:val="00630B76"/>
    <w:rsid w:val="0063325D"/>
    <w:rsid w:val="0064652E"/>
    <w:rsid w:val="00646C6E"/>
    <w:rsid w:val="00663505"/>
    <w:rsid w:val="00670089"/>
    <w:rsid w:val="00670371"/>
    <w:rsid w:val="0068558B"/>
    <w:rsid w:val="00690550"/>
    <w:rsid w:val="006A1B84"/>
    <w:rsid w:val="006B3BD2"/>
    <w:rsid w:val="006C3417"/>
    <w:rsid w:val="006F7643"/>
    <w:rsid w:val="007141CA"/>
    <w:rsid w:val="00716C46"/>
    <w:rsid w:val="0073009A"/>
    <w:rsid w:val="00741B77"/>
    <w:rsid w:val="00747F5C"/>
    <w:rsid w:val="0075097B"/>
    <w:rsid w:val="00773015"/>
    <w:rsid w:val="00780C8F"/>
    <w:rsid w:val="007910D5"/>
    <w:rsid w:val="00791C03"/>
    <w:rsid w:val="0079422E"/>
    <w:rsid w:val="007D6C4D"/>
    <w:rsid w:val="007E1BEF"/>
    <w:rsid w:val="007E1FAE"/>
    <w:rsid w:val="007F7208"/>
    <w:rsid w:val="007F736F"/>
    <w:rsid w:val="00800035"/>
    <w:rsid w:val="00805207"/>
    <w:rsid w:val="00805831"/>
    <w:rsid w:val="0081343F"/>
    <w:rsid w:val="00816346"/>
    <w:rsid w:val="00822E88"/>
    <w:rsid w:val="00825BD3"/>
    <w:rsid w:val="008266C2"/>
    <w:rsid w:val="00833F00"/>
    <w:rsid w:val="0083739C"/>
    <w:rsid w:val="00842961"/>
    <w:rsid w:val="00844C9A"/>
    <w:rsid w:val="00846431"/>
    <w:rsid w:val="00855D23"/>
    <w:rsid w:val="0086166B"/>
    <w:rsid w:val="00865AF6"/>
    <w:rsid w:val="008964EE"/>
    <w:rsid w:val="008969CE"/>
    <w:rsid w:val="008B28D1"/>
    <w:rsid w:val="008C181B"/>
    <w:rsid w:val="008D1B42"/>
    <w:rsid w:val="008F5DD0"/>
    <w:rsid w:val="008F60D6"/>
    <w:rsid w:val="0090637A"/>
    <w:rsid w:val="00911720"/>
    <w:rsid w:val="00914218"/>
    <w:rsid w:val="00926C13"/>
    <w:rsid w:val="009319C8"/>
    <w:rsid w:val="00942A27"/>
    <w:rsid w:val="009434BF"/>
    <w:rsid w:val="00943576"/>
    <w:rsid w:val="0094418C"/>
    <w:rsid w:val="00977692"/>
    <w:rsid w:val="009857E2"/>
    <w:rsid w:val="00986826"/>
    <w:rsid w:val="0098691B"/>
    <w:rsid w:val="009946C7"/>
    <w:rsid w:val="009972F7"/>
    <w:rsid w:val="009A0624"/>
    <w:rsid w:val="009A0932"/>
    <w:rsid w:val="009B6DE5"/>
    <w:rsid w:val="009C5139"/>
    <w:rsid w:val="009D0C7A"/>
    <w:rsid w:val="00A23184"/>
    <w:rsid w:val="00A258D1"/>
    <w:rsid w:val="00A33BAD"/>
    <w:rsid w:val="00A36DD4"/>
    <w:rsid w:val="00A41F9C"/>
    <w:rsid w:val="00A506F6"/>
    <w:rsid w:val="00A532C8"/>
    <w:rsid w:val="00A61140"/>
    <w:rsid w:val="00A6759C"/>
    <w:rsid w:val="00A74375"/>
    <w:rsid w:val="00A8645C"/>
    <w:rsid w:val="00AB2614"/>
    <w:rsid w:val="00AC1B6F"/>
    <w:rsid w:val="00AE6986"/>
    <w:rsid w:val="00AE7D56"/>
    <w:rsid w:val="00AF02D5"/>
    <w:rsid w:val="00AF64AB"/>
    <w:rsid w:val="00B006E2"/>
    <w:rsid w:val="00B05B93"/>
    <w:rsid w:val="00B16511"/>
    <w:rsid w:val="00B25364"/>
    <w:rsid w:val="00B261F9"/>
    <w:rsid w:val="00B335E9"/>
    <w:rsid w:val="00B643BD"/>
    <w:rsid w:val="00B66F23"/>
    <w:rsid w:val="00B67560"/>
    <w:rsid w:val="00B81980"/>
    <w:rsid w:val="00BB5093"/>
    <w:rsid w:val="00BB6FFE"/>
    <w:rsid w:val="00BC17EA"/>
    <w:rsid w:val="00BD34FF"/>
    <w:rsid w:val="00BD715D"/>
    <w:rsid w:val="00C2252A"/>
    <w:rsid w:val="00C47492"/>
    <w:rsid w:val="00C57F6C"/>
    <w:rsid w:val="00C73E94"/>
    <w:rsid w:val="00C86859"/>
    <w:rsid w:val="00C9610D"/>
    <w:rsid w:val="00CA0674"/>
    <w:rsid w:val="00CA56BC"/>
    <w:rsid w:val="00CA6C21"/>
    <w:rsid w:val="00CA6DEB"/>
    <w:rsid w:val="00CA7B36"/>
    <w:rsid w:val="00CC03F5"/>
    <w:rsid w:val="00CC0F24"/>
    <w:rsid w:val="00CC3E1A"/>
    <w:rsid w:val="00CD7B2C"/>
    <w:rsid w:val="00CF5A51"/>
    <w:rsid w:val="00CF5E36"/>
    <w:rsid w:val="00D00F26"/>
    <w:rsid w:val="00D03235"/>
    <w:rsid w:val="00D32275"/>
    <w:rsid w:val="00D3407A"/>
    <w:rsid w:val="00D40AA4"/>
    <w:rsid w:val="00D43658"/>
    <w:rsid w:val="00D50370"/>
    <w:rsid w:val="00D61A1A"/>
    <w:rsid w:val="00D876BC"/>
    <w:rsid w:val="00DA44BD"/>
    <w:rsid w:val="00DA528B"/>
    <w:rsid w:val="00DA55CB"/>
    <w:rsid w:val="00DA576F"/>
    <w:rsid w:val="00DA7612"/>
    <w:rsid w:val="00DB03BC"/>
    <w:rsid w:val="00DB33C5"/>
    <w:rsid w:val="00DC140F"/>
    <w:rsid w:val="00DC54E5"/>
    <w:rsid w:val="00DE39A4"/>
    <w:rsid w:val="00DE3C07"/>
    <w:rsid w:val="00DE4556"/>
    <w:rsid w:val="00DE76B1"/>
    <w:rsid w:val="00DF7895"/>
    <w:rsid w:val="00E01B4C"/>
    <w:rsid w:val="00E02A39"/>
    <w:rsid w:val="00E03DF7"/>
    <w:rsid w:val="00E1016C"/>
    <w:rsid w:val="00E209DA"/>
    <w:rsid w:val="00E42AF3"/>
    <w:rsid w:val="00E44295"/>
    <w:rsid w:val="00E62179"/>
    <w:rsid w:val="00E63524"/>
    <w:rsid w:val="00E80D58"/>
    <w:rsid w:val="00E84F08"/>
    <w:rsid w:val="00E85F28"/>
    <w:rsid w:val="00E9017E"/>
    <w:rsid w:val="00E95C1D"/>
    <w:rsid w:val="00E9758F"/>
    <w:rsid w:val="00EA0059"/>
    <w:rsid w:val="00EA7FFC"/>
    <w:rsid w:val="00EB3F08"/>
    <w:rsid w:val="00EB7BA4"/>
    <w:rsid w:val="00EC09FA"/>
    <w:rsid w:val="00ED6D31"/>
    <w:rsid w:val="00EE2BE7"/>
    <w:rsid w:val="00EE2F11"/>
    <w:rsid w:val="00EE4789"/>
    <w:rsid w:val="00EF1D23"/>
    <w:rsid w:val="00F05F07"/>
    <w:rsid w:val="00F1697C"/>
    <w:rsid w:val="00F24250"/>
    <w:rsid w:val="00F26693"/>
    <w:rsid w:val="00F44E5A"/>
    <w:rsid w:val="00F54348"/>
    <w:rsid w:val="00F545A0"/>
    <w:rsid w:val="00F6255D"/>
    <w:rsid w:val="00F648FA"/>
    <w:rsid w:val="00F67C27"/>
    <w:rsid w:val="00F75B09"/>
    <w:rsid w:val="00F81366"/>
    <w:rsid w:val="00F95016"/>
    <w:rsid w:val="00F953C3"/>
    <w:rsid w:val="00FB1768"/>
    <w:rsid w:val="00FD1CC4"/>
    <w:rsid w:val="00FE64CC"/>
    <w:rsid w:val="00FF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4A651BF7"/>
  <w15:docId w15:val="{B5ABA131-89EF-4733-A2B6-C0F9C36C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961"/>
    <w:pPr>
      <w:spacing w:before="120"/>
    </w:pPr>
    <w:rPr>
      <w:rFonts w:eastAsia="Calibri"/>
      <w:sz w:val="22"/>
      <w:szCs w:val="22"/>
    </w:rPr>
  </w:style>
  <w:style w:type="paragraph" w:styleId="Heading1">
    <w:name w:val="heading 1"/>
    <w:basedOn w:val="Normal"/>
    <w:next w:val="Normal"/>
    <w:link w:val="Heading1Char"/>
    <w:uiPriority w:val="9"/>
    <w:qFormat/>
    <w:rsid w:val="00FB1768"/>
    <w:pPr>
      <w:keepNext/>
      <w:spacing w:before="240" w:after="60"/>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8429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4296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29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296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4296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4296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rsid w:val="008429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2961"/>
  </w:style>
  <w:style w:type="numbering" w:customStyle="1" w:styleId="CurrentList1">
    <w:name w:val="Current List1"/>
    <w:uiPriority w:val="99"/>
    <w:rsid w:val="000F73B3"/>
    <w:pPr>
      <w:numPr>
        <w:numId w:val="18"/>
      </w:numPr>
    </w:pPr>
  </w:style>
  <w:style w:type="paragraph" w:styleId="Header">
    <w:name w:val="header"/>
    <w:basedOn w:val="Normal"/>
    <w:link w:val="HeaderChar"/>
    <w:uiPriority w:val="99"/>
    <w:unhideWhenUsed/>
    <w:rsid w:val="00842961"/>
    <w:pPr>
      <w:tabs>
        <w:tab w:val="center" w:pos="4680"/>
        <w:tab w:val="right" w:pos="9360"/>
      </w:tabs>
      <w:spacing w:before="0"/>
    </w:pPr>
  </w:style>
  <w:style w:type="paragraph" w:styleId="Footer">
    <w:name w:val="footer"/>
    <w:basedOn w:val="Normal"/>
    <w:link w:val="FooterChar"/>
    <w:uiPriority w:val="99"/>
    <w:unhideWhenUsed/>
    <w:rsid w:val="00842961"/>
    <w:pPr>
      <w:tabs>
        <w:tab w:val="center" w:pos="4680"/>
        <w:tab w:val="right" w:pos="9360"/>
      </w:tabs>
      <w:spacing w:before="0"/>
    </w:pPr>
  </w:style>
  <w:style w:type="numbering" w:customStyle="1" w:styleId="CurrentList2">
    <w:name w:val="Current List2"/>
    <w:uiPriority w:val="99"/>
    <w:rsid w:val="00986826"/>
    <w:pPr>
      <w:numPr>
        <w:numId w:val="19"/>
      </w:numPr>
    </w:pPr>
  </w:style>
  <w:style w:type="paragraph" w:styleId="Revision">
    <w:name w:val="Revision"/>
    <w:hidden/>
    <w:uiPriority w:val="99"/>
    <w:semiHidden/>
    <w:rsid w:val="00CF5A51"/>
    <w:rPr>
      <w:rFonts w:ascii="Calibri" w:eastAsia="Calibri" w:hAnsi="Calibri"/>
      <w:sz w:val="22"/>
      <w:szCs w:val="22"/>
    </w:rPr>
  </w:style>
  <w:style w:type="character" w:customStyle="1" w:styleId="Heading2Char">
    <w:name w:val="Heading 2 Char"/>
    <w:basedOn w:val="DefaultParagraphFont"/>
    <w:link w:val="Heading2"/>
    <w:uiPriority w:val="9"/>
    <w:rsid w:val="008429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4296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42961"/>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842961"/>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842961"/>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842961"/>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842961"/>
    <w:rPr>
      <w:rFonts w:eastAsia="Calibri"/>
      <w:sz w:val="22"/>
      <w:szCs w:val="22"/>
    </w:rPr>
  </w:style>
  <w:style w:type="character" w:customStyle="1" w:styleId="FooterChar">
    <w:name w:val="Footer Char"/>
    <w:basedOn w:val="DefaultParagraphFont"/>
    <w:link w:val="Footer"/>
    <w:uiPriority w:val="99"/>
    <w:rsid w:val="00842961"/>
    <w:rPr>
      <w:rFonts w:eastAsia="Calibri"/>
      <w:sz w:val="22"/>
      <w:szCs w:val="22"/>
    </w:rPr>
  </w:style>
  <w:style w:type="paragraph" w:customStyle="1" w:styleId="02-Article">
    <w:name w:val="02-Article"/>
    <w:basedOn w:val="Heading2"/>
    <w:next w:val="Normal"/>
    <w:rsid w:val="00842961"/>
    <w:pPr>
      <w:keepNext w:val="0"/>
      <w:keepLines w:val="0"/>
      <w:widowControl w:val="0"/>
      <w:numPr>
        <w:ilvl w:val="3"/>
        <w:numId w:val="1"/>
      </w:numPr>
      <w:tabs>
        <w:tab w:val="clear" w:pos="551"/>
        <w:tab w:val="num" w:pos="720"/>
      </w:tabs>
      <w:suppressAutoHyphens/>
      <w:spacing w:before="240"/>
      <w:ind w:left="720" w:hanging="720"/>
    </w:pPr>
    <w:rPr>
      <w:rFonts w:ascii="Times New Roman" w:eastAsia="Times New Roman" w:hAnsi="Times New Roman" w:cs="Times New Roman"/>
      <w:bCs/>
      <w:caps/>
      <w:color w:val="auto"/>
      <w:sz w:val="22"/>
      <w:szCs w:val="20"/>
    </w:rPr>
  </w:style>
  <w:style w:type="paragraph" w:customStyle="1" w:styleId="08-End">
    <w:name w:val="08-End"/>
    <w:basedOn w:val="Normal"/>
    <w:rsid w:val="00842961"/>
    <w:pPr>
      <w:widowControl w:val="0"/>
      <w:suppressAutoHyphens/>
      <w:spacing w:before="480"/>
      <w:outlineLvl w:val="0"/>
    </w:pPr>
    <w:rPr>
      <w:rFonts w:eastAsia="Times New Roman"/>
      <w:caps/>
      <w:szCs w:val="20"/>
    </w:rPr>
  </w:style>
  <w:style w:type="paragraph" w:customStyle="1" w:styleId="03-Paragraph1">
    <w:name w:val="03-Paragraph1"/>
    <w:basedOn w:val="02-Article"/>
    <w:rsid w:val="00842961"/>
    <w:pPr>
      <w:numPr>
        <w:ilvl w:val="4"/>
      </w:numPr>
      <w:tabs>
        <w:tab w:val="clear" w:pos="878"/>
        <w:tab w:val="left" w:pos="1080"/>
      </w:tabs>
      <w:spacing w:before="120"/>
      <w:ind w:left="1080" w:hanging="360"/>
    </w:pPr>
    <w:rPr>
      <w:caps w:val="0"/>
    </w:rPr>
  </w:style>
  <w:style w:type="paragraph" w:customStyle="1" w:styleId="04-Paragraph2">
    <w:name w:val="04-Paragraph2"/>
    <w:basedOn w:val="03-Paragraph1"/>
    <w:rsid w:val="00842961"/>
    <w:pPr>
      <w:numPr>
        <w:ilvl w:val="5"/>
      </w:numPr>
      <w:tabs>
        <w:tab w:val="clear" w:pos="1080"/>
        <w:tab w:val="clear" w:pos="1368"/>
        <w:tab w:val="num" w:pos="1440"/>
      </w:tabs>
      <w:spacing w:before="60"/>
      <w:ind w:left="1440" w:hanging="360"/>
      <w:contextualSpacing/>
    </w:pPr>
    <w:rPr>
      <w:iCs/>
    </w:rPr>
  </w:style>
  <w:style w:type="paragraph" w:customStyle="1" w:styleId="05-Paragraph3">
    <w:name w:val="05-Paragraph3"/>
    <w:basedOn w:val="04-Paragraph2"/>
    <w:rsid w:val="00842961"/>
    <w:pPr>
      <w:numPr>
        <w:ilvl w:val="6"/>
      </w:numPr>
      <w:tabs>
        <w:tab w:val="clear" w:pos="1829"/>
        <w:tab w:val="left" w:pos="1800"/>
      </w:tabs>
      <w:ind w:left="1800" w:hanging="360"/>
    </w:pPr>
  </w:style>
  <w:style w:type="paragraph" w:customStyle="1" w:styleId="06-Paragraph4">
    <w:name w:val="06-Paragraph4"/>
    <w:basedOn w:val="05-Paragraph3"/>
    <w:rsid w:val="00842961"/>
    <w:pPr>
      <w:numPr>
        <w:ilvl w:val="7"/>
      </w:numPr>
      <w:tabs>
        <w:tab w:val="clear" w:pos="1800"/>
        <w:tab w:val="clear" w:pos="2290"/>
        <w:tab w:val="left" w:pos="2160"/>
      </w:tabs>
      <w:ind w:left="2160" w:hanging="360"/>
    </w:pPr>
  </w:style>
  <w:style w:type="paragraph" w:customStyle="1" w:styleId="07-Paragraph5">
    <w:name w:val="07-Paragraph5"/>
    <w:basedOn w:val="06-Paragraph4"/>
    <w:rsid w:val="00842961"/>
    <w:pPr>
      <w:numPr>
        <w:ilvl w:val="8"/>
      </w:numPr>
      <w:tabs>
        <w:tab w:val="clear" w:pos="2160"/>
        <w:tab w:val="clear" w:pos="2765"/>
        <w:tab w:val="left" w:pos="2520"/>
      </w:tabs>
      <w:ind w:left="2520" w:hanging="360"/>
    </w:pPr>
    <w:rPr>
      <w:iCs w:val="0"/>
    </w:rPr>
  </w:style>
  <w:style w:type="paragraph" w:customStyle="1" w:styleId="01-Part">
    <w:name w:val="01-Part"/>
    <w:basedOn w:val="Normal"/>
    <w:next w:val="02-Article"/>
    <w:rsid w:val="00842961"/>
    <w:pPr>
      <w:widowControl w:val="0"/>
      <w:numPr>
        <w:numId w:val="1"/>
      </w:numPr>
      <w:suppressAutoHyphens/>
      <w:spacing w:before="240"/>
      <w:outlineLvl w:val="0"/>
    </w:pPr>
    <w:rPr>
      <w:rFonts w:eastAsia="Times New Roman"/>
      <w:caps/>
      <w:szCs w:val="20"/>
    </w:rPr>
  </w:style>
  <w:style w:type="paragraph" w:customStyle="1" w:styleId="00-Section">
    <w:name w:val="00-Section"/>
    <w:basedOn w:val="Normal"/>
    <w:rsid w:val="00842961"/>
    <w:pPr>
      <w:widowControl w:val="0"/>
      <w:suppressAutoHyphens/>
      <w:spacing w:before="80"/>
      <w:outlineLvl w:val="0"/>
    </w:pPr>
    <w:rPr>
      <w:rFonts w:eastAsia="Times New Roman"/>
      <w:caps/>
      <w:szCs w:val="20"/>
    </w:rPr>
  </w:style>
  <w:style w:type="character" w:customStyle="1" w:styleId="Heading1Char">
    <w:name w:val="Heading 1 Char"/>
    <w:link w:val="Heading1"/>
    <w:uiPriority w:val="9"/>
    <w:rsid w:val="00FB1768"/>
    <w:rPr>
      <w:rFonts w:ascii="Arial" w:hAnsi="Arial"/>
      <w:b/>
      <w:bCs/>
      <w:color w:val="000000"/>
      <w:kern w:val="32"/>
      <w:szCs w:val="32"/>
    </w:rPr>
  </w:style>
  <w:style w:type="paragraph" w:customStyle="1" w:styleId="Footeraligncenter">
    <w:name w:val="Footer (align center)"/>
    <w:basedOn w:val="Normal"/>
    <w:uiPriority w:val="7"/>
    <w:rsid w:val="000F73B3"/>
    <w:pPr>
      <w:suppressAutoHyphens/>
      <w:overflowPunct w:val="0"/>
      <w:autoSpaceDE w:val="0"/>
      <w:autoSpaceDN w:val="0"/>
      <w:adjustRightInd w:val="0"/>
      <w:spacing w:before="0"/>
      <w:jc w:val="center"/>
      <w:textAlignment w:val="baseline"/>
    </w:pPr>
    <w:rPr>
      <w:rFonts w:ascii="Arial" w:eastAsia="Times New Roman" w:hAnsi="Arial"/>
      <w:noProof/>
      <w:sz w:val="18"/>
      <w:szCs w:val="18"/>
    </w:rPr>
  </w:style>
  <w:style w:type="paragraph" w:customStyle="1" w:styleId="Footeralignleft">
    <w:name w:val="Footer (align left)"/>
    <w:basedOn w:val="Normal"/>
    <w:uiPriority w:val="7"/>
    <w:rsid w:val="000F73B3"/>
    <w:pPr>
      <w:overflowPunct w:val="0"/>
      <w:autoSpaceDE w:val="0"/>
      <w:autoSpaceDN w:val="0"/>
      <w:adjustRightInd w:val="0"/>
      <w:spacing w:before="0"/>
      <w:textAlignment w:val="baseline"/>
    </w:pPr>
    <w:rPr>
      <w:rFonts w:ascii="Arial" w:eastAsia="Times New Roman" w:hAnsi="Arial"/>
      <w:sz w:val="18"/>
      <w:szCs w:val="20"/>
    </w:rPr>
  </w:style>
  <w:style w:type="character" w:customStyle="1" w:styleId="Hidden">
    <w:name w:val="Hidden"/>
    <w:basedOn w:val="DefaultParagraphFont"/>
    <w:uiPriority w:val="1"/>
    <w:qFormat/>
    <w:rsid w:val="00FB1768"/>
    <w:rPr>
      <w:vanish/>
      <w:color w:val="FF0000"/>
    </w:rPr>
  </w:style>
  <w:style w:type="paragraph" w:customStyle="1" w:styleId="Footeralignright">
    <w:name w:val="Footer (align right)"/>
    <w:basedOn w:val="Normal"/>
    <w:uiPriority w:val="7"/>
    <w:rsid w:val="000F73B3"/>
    <w:pPr>
      <w:suppressAutoHyphens/>
      <w:overflowPunct w:val="0"/>
      <w:autoSpaceDE w:val="0"/>
      <w:autoSpaceDN w:val="0"/>
      <w:adjustRightInd w:val="0"/>
      <w:spacing w:before="0"/>
      <w:jc w:val="right"/>
      <w:textAlignment w:val="baseline"/>
    </w:pPr>
    <w:rPr>
      <w:rFonts w:ascii="Arial" w:eastAsia="Times New Roman" w:hAnsi="Arial" w:cs="Arial"/>
      <w:sz w:val="18"/>
      <w:szCs w:val="18"/>
    </w:rPr>
  </w:style>
  <w:style w:type="paragraph" w:customStyle="1" w:styleId="Normal0">
    <w:name w:val="[Normal]"/>
    <w:rsid w:val="000F73B3"/>
    <w:pPr>
      <w:widowControl w:val="0"/>
      <w:autoSpaceDE w:val="0"/>
      <w:autoSpaceDN w:val="0"/>
      <w:adjustRightInd w:val="0"/>
    </w:pPr>
    <w:rPr>
      <w:rFonts w:eastAsiaTheme="minorEastAsia" w:cs="Arial"/>
      <w:szCs w:val="24"/>
    </w:rPr>
  </w:style>
  <w:style w:type="character" w:customStyle="1" w:styleId="Header-12">
    <w:name w:val="Header-12"/>
    <w:basedOn w:val="HeaderChar"/>
    <w:uiPriority w:val="1"/>
    <w:qFormat/>
    <w:rsid w:val="000F73B3"/>
    <w:rPr>
      <w:rFonts w:eastAsia="Calibri"/>
      <w:b w:val="0"/>
      <w:sz w:val="22"/>
      <w:szCs w:val="22"/>
    </w:rPr>
  </w:style>
  <w:style w:type="character" w:customStyle="1" w:styleId="Keyword">
    <w:name w:val="Keyword"/>
    <w:basedOn w:val="DefaultParagraphFont"/>
    <w:uiPriority w:val="99"/>
    <w:rsid w:val="000F73B3"/>
    <w:rPr>
      <w:rFonts w:cs="Times New Roman"/>
      <w:b/>
      <w:color w:val="000000"/>
      <w:sz w:val="20"/>
      <w:szCs w:val="20"/>
    </w:rPr>
  </w:style>
  <w:style w:type="character" w:styleId="PlaceholderText">
    <w:name w:val="Placeholder Text"/>
    <w:basedOn w:val="DefaultParagraphFont"/>
    <w:uiPriority w:val="99"/>
    <w:semiHidden/>
    <w:rsid w:val="00842961"/>
  </w:style>
  <w:style w:type="paragraph" w:customStyle="1" w:styleId="00-SectionTitle">
    <w:name w:val="00-SectionTitle"/>
    <w:basedOn w:val="00-Section"/>
    <w:qFormat/>
    <w:rsid w:val="003805D7"/>
    <w:pPr>
      <w:spacing w:before="240"/>
    </w:pPr>
  </w:style>
  <w:style w:type="paragraph" w:customStyle="1" w:styleId="Continued">
    <w:name w:val="Continued"/>
    <w:basedOn w:val="08-End"/>
    <w:qFormat/>
    <w:rsid w:val="000F73B3"/>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667246">
      <w:bodyDiv w:val="1"/>
      <w:marLeft w:val="0"/>
      <w:marRight w:val="0"/>
      <w:marTop w:val="0"/>
      <w:marBottom w:val="0"/>
      <w:divBdr>
        <w:top w:val="none" w:sz="0" w:space="0" w:color="auto"/>
        <w:left w:val="none" w:sz="0" w:space="0" w:color="auto"/>
        <w:bottom w:val="none" w:sz="0" w:space="0" w:color="auto"/>
        <w:right w:val="none" w:sz="0" w:space="0" w:color="auto"/>
      </w:divBdr>
    </w:div>
    <w:div w:id="1000885343">
      <w:bodyDiv w:val="1"/>
      <w:marLeft w:val="0"/>
      <w:marRight w:val="0"/>
      <w:marTop w:val="0"/>
      <w:marBottom w:val="0"/>
      <w:divBdr>
        <w:top w:val="none" w:sz="0" w:space="0" w:color="auto"/>
        <w:left w:val="none" w:sz="0" w:space="0" w:color="auto"/>
        <w:bottom w:val="none" w:sz="0" w:space="0" w:color="auto"/>
        <w:right w:val="none" w:sz="0" w:space="0" w:color="auto"/>
      </w:divBdr>
    </w:div>
    <w:div w:id="178639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ecagent.com/LookUp/?Section=262816&amp;SectionReleaseDate=&amp;DocType=FL&amp;ToolID=1&amp;uid=Id%5bd7018077-4130-4d0e-ae28-a4bc0097ad0b%5d%20Type%5bManufacturerUrl%5d&amp;src=altarix" TargetMode="External"/><Relationship Id="rId18" Type="http://schemas.openxmlformats.org/officeDocument/2006/relationships/hyperlink" Target="http://www.specagent.com/LookUp/?Section=262816&amp;SectionReleaseDate=&amp;DocType=FL&amp;ToolID=1&amp;uid=Id%5bd7018077-4130-4d0e-ae28-a4bc0097ad0b%5d%20Type%5bManufacturerUrl%5d&amp;src=altari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pecagent.com/LookUp/?Section=262816&amp;SectionReleaseDate=&amp;DocType=FL&amp;ToolID=1&amp;uid=Id%5bd8e04d81-a29f-4fa0-af20-a4bc0097ad0b%5d%20Type%5bManufacturerUrl%5d&amp;src=altarix" TargetMode="External"/><Relationship Id="rId17" Type="http://schemas.openxmlformats.org/officeDocument/2006/relationships/hyperlink" Target="http://www.specagent.com/LookUp/?Section=262816&amp;SectionReleaseDate=&amp;DocType=FL&amp;ToolID=1&amp;uid=Id%5bd8e04d81-a29f-4fa0-af20-a4bc0097ad0b%5d%20Type%5bManufacturerUrl%5d&amp;src=altarix" TargetMode="External"/><Relationship Id="rId2" Type="http://schemas.openxmlformats.org/officeDocument/2006/relationships/customXml" Target="../customXml/item2.xml"/><Relationship Id="rId16" Type="http://schemas.openxmlformats.org/officeDocument/2006/relationships/hyperlink" Target="http://www.specagent.com/LookUp/?Section=262816&amp;SectionReleaseDate=&amp;DocType=FL&amp;ToolID=1&amp;uid=Id%5b89e87f35-19ca-4028-83ba-a4bc0097ad0a%5d%20Type%5bManufacturerUrl%5d&amp;src=altari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agent.com/LookUp/?Section=262816&amp;SectionReleaseDate=&amp;DocType=FL&amp;ToolID=1&amp;uid=Id%5b89e87f35-19ca-4028-83ba-a4bc0097ad0a%5d%20Type%5bManufacturerUrl%5d&amp;src=altarix" TargetMode="External"/><Relationship Id="rId5" Type="http://schemas.openxmlformats.org/officeDocument/2006/relationships/numbering" Target="numbering.xml"/><Relationship Id="rId15" Type="http://schemas.openxmlformats.org/officeDocument/2006/relationships/hyperlink" Target="http://www.specagent.com/Lookup?ulid=215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pecagent.com/LookUp/?Section=262816&amp;SectionReleaseDate=&amp;DocType=FL&amp;ToolID=1&amp;uid=Id%5bd9267a28-c0e6-4daa-8488-a4bc0097ad0c%5d%20Type%5bManufacturerUrl%5d&amp;src=altari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agent.com/LookUp/?Section=262816&amp;SectionReleaseDate=&amp;DocType=FL&amp;ToolID=1&amp;uid=Id%5bd9267a28-c0e6-4daa-8488-a4bc0097ad0c%5d%20Type%5bManufacturerUrl%5d&amp;src=altarix"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K:\Specifications\0000-CEI-PBS%20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6DDF2DA4B64DC18852D8B77EFA7993"/>
        <w:category>
          <w:name w:val="General"/>
          <w:gallery w:val="placeholder"/>
        </w:category>
        <w:types>
          <w:type w:val="bbPlcHdr"/>
        </w:types>
        <w:behaviors>
          <w:behavior w:val="content"/>
        </w:behaviors>
        <w:guid w:val="{C08BCA51-AF3E-4CDE-A9CC-1EBA4331EC92}"/>
      </w:docPartPr>
      <w:docPartBody>
        <w:p w:rsidR="00EB5ACC" w:rsidRDefault="00EB5ACC" w:rsidP="00EB5ACC">
          <w:pPr>
            <w:pStyle w:val="C46DDF2DA4B64DC18852D8B77EFA7993"/>
          </w:pPr>
          <w:r>
            <w:rPr>
              <w:rStyle w:val="PlaceholderText"/>
            </w:rPr>
            <w:t>[Category]</w:t>
          </w:r>
        </w:p>
      </w:docPartBody>
    </w:docPart>
    <w:docPart>
      <w:docPartPr>
        <w:name w:val="768E3DABAF304BA497B8F1F1E39D3FD1"/>
        <w:category>
          <w:name w:val="General"/>
          <w:gallery w:val="placeholder"/>
        </w:category>
        <w:types>
          <w:type w:val="bbPlcHdr"/>
        </w:types>
        <w:behaviors>
          <w:behavior w:val="content"/>
        </w:behaviors>
        <w:guid w:val="{2B01B6C6-4CD4-4D00-B118-F05C8ED85E77}"/>
      </w:docPartPr>
      <w:docPartBody>
        <w:p w:rsidR="00EB5ACC" w:rsidRDefault="00EB5ACC" w:rsidP="00EB5ACC">
          <w:pPr>
            <w:pStyle w:val="768E3DABAF304BA497B8F1F1E39D3FD1"/>
          </w:pPr>
          <w:r>
            <w:rPr>
              <w:rStyle w:val="PlaceholderText"/>
            </w:rPr>
            <w:t>[Subject]</w:t>
          </w:r>
        </w:p>
      </w:docPartBody>
    </w:docPart>
    <w:docPart>
      <w:docPartPr>
        <w:name w:val="E9C03830F1EF44C6833B5BB82749DCE5"/>
        <w:category>
          <w:name w:val="General"/>
          <w:gallery w:val="placeholder"/>
        </w:category>
        <w:types>
          <w:type w:val="bbPlcHdr"/>
        </w:types>
        <w:behaviors>
          <w:behavior w:val="content"/>
        </w:behaviors>
        <w:guid w:val="{323E1B79-51A5-424E-9B07-A28B71CDE1FA}"/>
      </w:docPartPr>
      <w:docPartBody>
        <w:p w:rsidR="00EB5ACC" w:rsidRDefault="00EB5ACC" w:rsidP="00EB5ACC">
          <w:pPr>
            <w:pStyle w:val="E9C03830F1EF44C6833B5BB82749DCE5"/>
          </w:pPr>
          <w:r>
            <w:rPr>
              <w:rStyle w:val="PlaceholderText"/>
            </w:rPr>
            <w:t>[Category]</w:t>
          </w:r>
        </w:p>
      </w:docPartBody>
    </w:docPart>
    <w:docPart>
      <w:docPartPr>
        <w:name w:val="FB5F13351C9241818423BCA3BAB70DFF"/>
        <w:category>
          <w:name w:val="General"/>
          <w:gallery w:val="placeholder"/>
        </w:category>
        <w:types>
          <w:type w:val="bbPlcHdr"/>
        </w:types>
        <w:behaviors>
          <w:behavior w:val="content"/>
        </w:behaviors>
        <w:guid w:val="{82F93782-3E62-4CE4-8F4B-54911C844001}"/>
      </w:docPartPr>
      <w:docPartBody>
        <w:p w:rsidR="00EB5ACC" w:rsidRDefault="00EB5ACC" w:rsidP="00EB5ACC">
          <w:pPr>
            <w:pStyle w:val="FB5F13351C9241818423BCA3BAB70DFF"/>
          </w:pPr>
          <w:r>
            <w:rPr>
              <w:rStyle w:val="PlaceholderText"/>
            </w:rPr>
            <w:t>[Subject]</w:t>
          </w:r>
        </w:p>
      </w:docPartBody>
    </w:docPart>
    <w:docPart>
      <w:docPartPr>
        <w:name w:val="84B11C1271324A60BD0CA8736316322C"/>
        <w:category>
          <w:name w:val="General"/>
          <w:gallery w:val="placeholder"/>
        </w:category>
        <w:types>
          <w:type w:val="bbPlcHdr"/>
        </w:types>
        <w:behaviors>
          <w:behavior w:val="content"/>
        </w:behaviors>
        <w:guid w:val="{40E00C3E-4C55-4546-9D23-CDB0F42CC97B}"/>
      </w:docPartPr>
      <w:docPartBody>
        <w:p w:rsidR="00EB5ACC" w:rsidRDefault="00EB5ACC" w:rsidP="00EB5ACC">
          <w:pPr>
            <w:pStyle w:val="84B11C1271324A60BD0CA8736316322C"/>
          </w:pPr>
          <w:r>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C6"/>
    <w:rsid w:val="003257CF"/>
    <w:rsid w:val="00484E64"/>
    <w:rsid w:val="004D7B26"/>
    <w:rsid w:val="005C7AF1"/>
    <w:rsid w:val="006863A7"/>
    <w:rsid w:val="00AF02D5"/>
    <w:rsid w:val="00D33CC6"/>
    <w:rsid w:val="00E209DA"/>
    <w:rsid w:val="00EB5ACC"/>
    <w:rsid w:val="00FA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ACC"/>
  </w:style>
  <w:style w:type="paragraph" w:customStyle="1" w:styleId="C46DDF2DA4B64DC18852D8B77EFA7993">
    <w:name w:val="C46DDF2DA4B64DC18852D8B77EFA7993"/>
    <w:rsid w:val="00EB5ACC"/>
    <w:pPr>
      <w:spacing w:line="278" w:lineRule="auto"/>
    </w:pPr>
    <w:rPr>
      <w:kern w:val="2"/>
      <w:sz w:val="24"/>
      <w:szCs w:val="24"/>
      <w14:ligatures w14:val="standardContextual"/>
    </w:rPr>
  </w:style>
  <w:style w:type="paragraph" w:customStyle="1" w:styleId="768E3DABAF304BA497B8F1F1E39D3FD1">
    <w:name w:val="768E3DABAF304BA497B8F1F1E39D3FD1"/>
    <w:rsid w:val="00EB5ACC"/>
    <w:pPr>
      <w:spacing w:line="278" w:lineRule="auto"/>
    </w:pPr>
    <w:rPr>
      <w:kern w:val="2"/>
      <w:sz w:val="24"/>
      <w:szCs w:val="24"/>
      <w14:ligatures w14:val="standardContextual"/>
    </w:rPr>
  </w:style>
  <w:style w:type="paragraph" w:customStyle="1" w:styleId="E9C03830F1EF44C6833B5BB82749DCE5">
    <w:name w:val="E9C03830F1EF44C6833B5BB82749DCE5"/>
    <w:rsid w:val="00EB5ACC"/>
    <w:pPr>
      <w:spacing w:line="278" w:lineRule="auto"/>
    </w:pPr>
    <w:rPr>
      <w:kern w:val="2"/>
      <w:sz w:val="24"/>
      <w:szCs w:val="24"/>
      <w14:ligatures w14:val="standardContextual"/>
    </w:rPr>
  </w:style>
  <w:style w:type="paragraph" w:customStyle="1" w:styleId="FB5F13351C9241818423BCA3BAB70DFF">
    <w:name w:val="FB5F13351C9241818423BCA3BAB70DFF"/>
    <w:rsid w:val="00EB5ACC"/>
    <w:pPr>
      <w:spacing w:line="278" w:lineRule="auto"/>
    </w:pPr>
    <w:rPr>
      <w:kern w:val="2"/>
      <w:sz w:val="24"/>
      <w:szCs w:val="24"/>
      <w14:ligatures w14:val="standardContextual"/>
    </w:rPr>
  </w:style>
  <w:style w:type="paragraph" w:customStyle="1" w:styleId="84B11C1271324A60BD0CA8736316322C">
    <w:name w:val="84B11C1271324A60BD0CA8736316322C"/>
    <w:rsid w:val="00EB5A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A1A90670CA34C8B4C0D501DECA58A" ma:contentTypeVersion="3" ma:contentTypeDescription="Create a new document." ma:contentTypeScope="" ma:versionID="01be3653def0bb7a57346b39158b36fb">
  <xsd:schema xmlns:xsd="http://www.w3.org/2001/XMLSchema" xmlns:xs="http://www.w3.org/2001/XMLSchema" xmlns:p="http://schemas.microsoft.com/office/2006/metadata/properties" xmlns:ns2="60b14889-c8a1-446f-bcfb-aa0d4f3cb4b0" targetNamespace="http://schemas.microsoft.com/office/2006/metadata/properties" ma:root="true" ma:fieldsID="dcb639d7a39d1ce9555f5ff466eef490" ns2:_="">
    <xsd:import namespace="60b14889-c8a1-446f-bcfb-aa0d4f3cb4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14889-c8a1-446f-bcfb-aa0d4f3cb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AA18993-62BE-45B9-8694-81C28688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14889-c8a1-446f-bcfb-aa0d4f3c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EF71D-7DD3-4D27-8051-EACFB43C0598}">
  <ds:schemaRefs>
    <ds:schemaRef ds:uri="http://schemas.openxmlformats.org/officeDocument/2006/bibliography"/>
  </ds:schemaRefs>
</ds:datastoreItem>
</file>

<file path=customXml/itemProps3.xml><?xml version="1.0" encoding="utf-8"?>
<ds:datastoreItem xmlns:ds="http://schemas.openxmlformats.org/officeDocument/2006/customXml" ds:itemID="{A0A1D2F7-61F0-472D-92D1-06EDD8089C32}">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60b14889-c8a1-446f-bcfb-aa0d4f3cb4b0"/>
    <ds:schemaRef ds:uri="http://www.w3.org/XML/1998/namespace"/>
    <ds:schemaRef ds:uri="http://purl.org/dc/dcmitype/"/>
  </ds:schemaRefs>
</ds:datastoreItem>
</file>

<file path=customXml/itemProps4.xml><?xml version="1.0" encoding="utf-8"?>
<ds:datastoreItem xmlns:ds="http://schemas.openxmlformats.org/officeDocument/2006/customXml" ds:itemID="{9E4153B1-7C46-4212-8988-2971F218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0000-CEI-PBS Spec.dotx</Template>
  <TotalTime>39</TotalTime>
  <Pages>5</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26 01 00 - Basic Electrical Requirements</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01 00 - Basic Electrical Requirements</dc:title>
  <dc:subject>Enclosed Switches and Circuit Breakers</dc:subject>
  <dc:creator>Pedro Alzaga</dc:creator>
  <cp:keywords/>
  <dc:description/>
  <cp:lastModifiedBy>Lisa K</cp:lastModifiedBy>
  <cp:revision>11</cp:revision>
  <cp:lastPrinted>2007-04-13T15:29:00Z</cp:lastPrinted>
  <dcterms:created xsi:type="dcterms:W3CDTF">2024-05-28T16:49:00Z</dcterms:created>
  <dcterms:modified xsi:type="dcterms:W3CDTF">2024-09-13T19:12:00Z</dcterms:modified>
  <cp:category>262816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0x010100547A1A90670CA34C8B4C0D501DECA58A</vt:lpwstr>
  </property>
</Properties>
</file>