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01AB" w14:textId="037B9D08" w:rsidR="00C64B74" w:rsidRDefault="00C64B74" w:rsidP="00C64B74">
      <w:pPr>
        <w:pStyle w:val="00-Section"/>
      </w:pPr>
      <w:r>
        <w:t xml:space="preserve">Section </w:t>
      </w:r>
      <w:sdt>
        <w:sdtPr>
          <w:alias w:val="Category"/>
          <w:id w:val="65389607"/>
          <w:placeholder>
            <w:docPart w:val="C4F144E035B640FE8CF383B5CB18917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260526</w:t>
          </w:r>
        </w:sdtContent>
      </w:sdt>
      <w:r>
        <w:t xml:space="preserve"> - </w:t>
      </w:r>
      <w:bookmarkStart w:id="0" w:name="_Hlk122419404"/>
      <w:sdt>
        <w:sdtPr>
          <w:alias w:val="Subject"/>
          <w:id w:val="-1330668304"/>
          <w:placeholder>
            <w:docPart w:val="50C01329B6F640BCB765F1142397F28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t>GROUNDING AND BONDING FOR ELECTRICAL SYSTEMS</w:t>
          </w:r>
        </w:sdtContent>
      </w:sdt>
      <w:bookmarkEnd w:id="0"/>
    </w:p>
    <w:p w14:paraId="638BD8DE" w14:textId="0B36091C" w:rsidR="002147C7" w:rsidRDefault="002147C7" w:rsidP="00A3322E">
      <w:pPr>
        <w:pStyle w:val="01-Part"/>
      </w:pPr>
      <w:r>
        <w:t>GENERAL</w:t>
      </w:r>
    </w:p>
    <w:p w14:paraId="070B9EA9" w14:textId="77777777" w:rsidR="00582015" w:rsidRDefault="00582015" w:rsidP="00D00BE6">
      <w:pPr>
        <w:pStyle w:val="02-Article"/>
      </w:pPr>
      <w:r>
        <w:t>DESCRIPTION</w:t>
      </w:r>
    </w:p>
    <w:p w14:paraId="63D25CFC" w14:textId="1323B05F" w:rsidR="00582015" w:rsidRDefault="00582015" w:rsidP="00D00BE6">
      <w:pPr>
        <w:pStyle w:val="03-Paragraph1"/>
      </w:pPr>
      <w:r>
        <w:t xml:space="preserve">This </w:t>
      </w:r>
      <w:r w:rsidR="00D20D81">
        <w:t>Section</w:t>
      </w:r>
      <w:r>
        <w:t xml:space="preserve"> describes a grounding system including a conduit system, equipment grounding conductor, transformer housings, a switchboard frame and neutral bus, motors, and miscellaneous grounds.  Work also includes a 600V insulated main bonding jumper for service connection between the ground bus in the switchgear lineup and a ground termination point or service ground in the transformer.</w:t>
      </w:r>
    </w:p>
    <w:p w14:paraId="1846141A" w14:textId="77777777" w:rsidR="00582015" w:rsidRDefault="000464CC" w:rsidP="00D00BE6">
      <w:pPr>
        <w:pStyle w:val="02-Article"/>
      </w:pPr>
      <w:r>
        <w:t>REFERENCE</w:t>
      </w:r>
      <w:r w:rsidR="00582015">
        <w:t>S</w:t>
      </w:r>
    </w:p>
    <w:p w14:paraId="537DFA24" w14:textId="77777777" w:rsidR="00582015" w:rsidRDefault="00582015" w:rsidP="00D00BE6">
      <w:pPr>
        <w:pStyle w:val="03-Paragraph1"/>
      </w:pPr>
      <w:r>
        <w:t>NEC:  National Electrical Code.</w:t>
      </w:r>
    </w:p>
    <w:p w14:paraId="22F228F9" w14:textId="77777777" w:rsidR="00F82677" w:rsidRDefault="00F82677" w:rsidP="00D00BE6">
      <w:pPr>
        <w:pStyle w:val="04-Paragraph2"/>
      </w:pPr>
      <w:r>
        <w:t>NEC Article 250:</w:t>
      </w:r>
      <w:r w:rsidR="00361CEB">
        <w:t xml:space="preserve"> </w:t>
      </w:r>
      <w:r>
        <w:t xml:space="preserve"> Grounding and Bonding.</w:t>
      </w:r>
    </w:p>
    <w:p w14:paraId="3F1A8F88" w14:textId="77777777" w:rsidR="00582015" w:rsidRPr="00582015" w:rsidRDefault="00582015" w:rsidP="00A3322E">
      <w:pPr>
        <w:pStyle w:val="01-Part"/>
      </w:pPr>
      <w:r w:rsidRPr="00582015">
        <w:t>PRODUCTS</w:t>
      </w:r>
    </w:p>
    <w:p w14:paraId="79011B49" w14:textId="77777777" w:rsidR="00582015" w:rsidRDefault="00582015" w:rsidP="00D00BE6">
      <w:pPr>
        <w:pStyle w:val="02-Article"/>
      </w:pPr>
      <w:r>
        <w:t>GROUND CONDUCTORS</w:t>
      </w:r>
    </w:p>
    <w:p w14:paraId="3A80B947" w14:textId="77777777" w:rsidR="00582015" w:rsidRDefault="00582015" w:rsidP="00D00BE6">
      <w:pPr>
        <w:pStyle w:val="03-Paragraph1"/>
      </w:pPr>
      <w:r>
        <w:t>Bare or green insulated copper for interior systems.</w:t>
      </w:r>
    </w:p>
    <w:p w14:paraId="7750B913" w14:textId="77777777" w:rsidR="00582015" w:rsidRDefault="00582015" w:rsidP="00D00BE6">
      <w:pPr>
        <w:pStyle w:val="03-Paragraph1"/>
      </w:pPr>
      <w:r>
        <w:t>Bare copper for underground or exterior systems.</w:t>
      </w:r>
    </w:p>
    <w:p w14:paraId="6ED8F766" w14:textId="77777777" w:rsidR="00582015" w:rsidRDefault="00582015" w:rsidP="00D00BE6">
      <w:pPr>
        <w:pStyle w:val="02-Article"/>
      </w:pPr>
      <w:r>
        <w:t>CONNECTORS</w:t>
      </w:r>
    </w:p>
    <w:p w14:paraId="1497FAAB" w14:textId="77777777" w:rsidR="00582015" w:rsidRDefault="00B47606" w:rsidP="00D00BE6">
      <w:pPr>
        <w:pStyle w:val="03-Paragraph1"/>
      </w:pPr>
      <w:r>
        <w:t>Cast, set screw, or bolted allowed in dry locations only.</w:t>
      </w:r>
    </w:p>
    <w:p w14:paraId="25783A47" w14:textId="77777777" w:rsidR="00582015" w:rsidRDefault="00582015" w:rsidP="00D00BE6">
      <w:pPr>
        <w:pStyle w:val="03-Paragraph1"/>
      </w:pPr>
      <w:r>
        <w:t>Form poured, exothermic welds.</w:t>
      </w:r>
    </w:p>
    <w:p w14:paraId="10608C90" w14:textId="77777777" w:rsidR="00582015" w:rsidRDefault="00582015" w:rsidP="00D00BE6">
      <w:pPr>
        <w:pStyle w:val="03-Paragraph1"/>
      </w:pPr>
      <w:r>
        <w:t>Compression-tool applied.  Burndy “Hyground Compression System,” or equal.</w:t>
      </w:r>
    </w:p>
    <w:p w14:paraId="62FD30D3" w14:textId="77777777" w:rsidR="00582015" w:rsidRDefault="00582015" w:rsidP="00D00BE6">
      <w:pPr>
        <w:pStyle w:val="03-Paragraph1"/>
      </w:pPr>
      <w:r>
        <w:t>Grounding lugs where furnished as standard manufacturer’s items on equipment.</w:t>
      </w:r>
    </w:p>
    <w:p w14:paraId="3BAC41D9" w14:textId="77777777" w:rsidR="00582015" w:rsidRPr="00582015" w:rsidRDefault="00582015" w:rsidP="00A3322E">
      <w:pPr>
        <w:pStyle w:val="01-Part"/>
      </w:pPr>
      <w:r w:rsidRPr="00582015">
        <w:t>EXECUTION</w:t>
      </w:r>
    </w:p>
    <w:p w14:paraId="5A66FB98" w14:textId="77777777" w:rsidR="00582015" w:rsidRDefault="00582015" w:rsidP="00D00BE6">
      <w:pPr>
        <w:pStyle w:val="02-Article"/>
      </w:pPr>
      <w:r>
        <w:t>INSTALLATION</w:t>
      </w:r>
    </w:p>
    <w:p w14:paraId="3BCEE749" w14:textId="77777777" w:rsidR="00582015" w:rsidRDefault="002760FB" w:rsidP="00D00BE6">
      <w:pPr>
        <w:pStyle w:val="03-Paragraph1"/>
      </w:pPr>
      <w:r>
        <w:t>Size g</w:t>
      </w:r>
      <w:r w:rsidR="00582015">
        <w:t>rounding conductors in accordance with National Electrical Code (NEC) Article 250, Tables 250</w:t>
      </w:r>
      <w:r w:rsidR="00582015">
        <w:noBreakHyphen/>
        <w:t>66 and 250</w:t>
      </w:r>
      <w:r w:rsidR="00582015">
        <w:noBreakHyphen/>
        <w:t>122.</w:t>
      </w:r>
    </w:p>
    <w:p w14:paraId="0B8BB909" w14:textId="77777777" w:rsidR="00582015" w:rsidRDefault="00582015" w:rsidP="00D00BE6">
      <w:pPr>
        <w:pStyle w:val="03-Paragraph1"/>
      </w:pPr>
      <w:r>
        <w:t>Underground connections shall be exothermic applied.</w:t>
      </w:r>
    </w:p>
    <w:p w14:paraId="0A4635C3" w14:textId="77777777" w:rsidR="00582015" w:rsidRDefault="00582015" w:rsidP="00D00BE6">
      <w:pPr>
        <w:pStyle w:val="03-Paragraph1"/>
      </w:pPr>
      <w:r>
        <w:t>Grounding conductor connectors shall be made up tight and located for future servicing and to ensure low impedance.</w:t>
      </w:r>
    </w:p>
    <w:p w14:paraId="428922C0" w14:textId="3C4EDA55" w:rsidR="00582015" w:rsidRDefault="00582015" w:rsidP="00D00BE6">
      <w:pPr>
        <w:pStyle w:val="03-Paragraph1"/>
      </w:pPr>
      <w:r>
        <w:t xml:space="preserve">Ground the electrical system, the </w:t>
      </w:r>
      <w:r w:rsidR="005C0327">
        <w:t>cold-water</w:t>
      </w:r>
      <w:r>
        <w:t xml:space="preserve"> service, structural steel, and transformers to the building ground grid.</w:t>
      </w:r>
    </w:p>
    <w:p w14:paraId="22070056" w14:textId="77777777" w:rsidR="00582015" w:rsidRDefault="00582015" w:rsidP="00D00BE6">
      <w:pPr>
        <w:pStyle w:val="03-Paragraph1"/>
      </w:pPr>
      <w:r>
        <w:t>All plug</w:t>
      </w:r>
      <w:r>
        <w:noBreakHyphen/>
        <w:t>in receptacles shall be bonded to the boxes, raceways and grounding conductor.</w:t>
      </w:r>
    </w:p>
    <w:p w14:paraId="01A49BE4" w14:textId="77777777" w:rsidR="00582015" w:rsidRDefault="00582015" w:rsidP="00D00BE6">
      <w:pPr>
        <w:pStyle w:val="03-Paragraph1"/>
      </w:pPr>
      <w:r>
        <w:t>Provide equipment grounding conductor in all conduit runs.</w:t>
      </w:r>
    </w:p>
    <w:p w14:paraId="22FD3998" w14:textId="77777777" w:rsidR="00582015" w:rsidRDefault="00582015" w:rsidP="00D00BE6">
      <w:pPr>
        <w:pStyle w:val="03-Paragraph1"/>
      </w:pPr>
      <w:r>
        <w:t xml:space="preserve">Provide ground bond for all conduits terminated at </w:t>
      </w:r>
      <w:r w:rsidR="00327E2D">
        <w:t>or near cable trays</w:t>
      </w:r>
      <w:r w:rsidR="00263435">
        <w:t>,</w:t>
      </w:r>
      <w:r w:rsidR="00327E2D">
        <w:t xml:space="preserve"> including </w:t>
      </w:r>
      <w:r w:rsidR="00263435">
        <w:t>communication and data conduits</w:t>
      </w:r>
      <w:r w:rsidR="00327E2D">
        <w:t xml:space="preserve"> provided for cabling to the cable tray.</w:t>
      </w:r>
    </w:p>
    <w:p w14:paraId="679745CC" w14:textId="77777777" w:rsidR="00582015" w:rsidRDefault="00582015" w:rsidP="00D00BE6">
      <w:pPr>
        <w:pStyle w:val="02-Article"/>
      </w:pPr>
      <w:r>
        <w:lastRenderedPageBreak/>
        <w:t>EQUIPMENT</w:t>
      </w:r>
    </w:p>
    <w:p w14:paraId="315D96B0" w14:textId="60E19142" w:rsidR="00582015" w:rsidRDefault="00582015" w:rsidP="00D00BE6">
      <w:pPr>
        <w:pStyle w:val="03-Paragraph1"/>
      </w:pPr>
      <w:r>
        <w:t xml:space="preserve">Provide separate green insulated equipment ground conductor for all circuits.  Effectively ground all fixtures, panels, controls, motors, disconnect switches, exterior lighting standards, and non-current-carrying metallic enclosures.  Use bonding jumpers, grounding bushings, lugs, buses, </w:t>
      </w:r>
      <w:r w:rsidR="002F2EDB">
        <w:t>and the like</w:t>
      </w:r>
      <w:r>
        <w:t>, for this purpose.</w:t>
      </w:r>
    </w:p>
    <w:p w14:paraId="6E6AAB90" w14:textId="6078C984" w:rsidR="00582015" w:rsidRDefault="00582015" w:rsidP="00D00BE6">
      <w:pPr>
        <w:pStyle w:val="03-Paragraph1"/>
      </w:pPr>
      <w:r>
        <w:t>Provide grounding bushings on all feeder conduit entrances to panels and equipment enclosures and bond bushings to enclosures with minimum No. 10</w:t>
      </w:r>
      <w:r w:rsidR="002F2EDB">
        <w:t>-AWG</w:t>
      </w:r>
      <w:r>
        <w:t xml:space="preserve"> conductor.  Connect the equipment ground to the building system ground.  Use the same size equipment ground conductors as phase conductors, up through No. 10</w:t>
      </w:r>
      <w:r w:rsidR="002F2EDB">
        <w:t>-AWG</w:t>
      </w:r>
      <w:r>
        <w:t>.</w:t>
      </w:r>
    </w:p>
    <w:p w14:paraId="4F8FF2B0" w14:textId="4D0E67A9" w:rsidR="00582015" w:rsidRPr="00D20D81" w:rsidRDefault="00C64B74" w:rsidP="00A3322E">
      <w:pPr>
        <w:pStyle w:val="08-End"/>
      </w:pPr>
      <w:bookmarkStart w:id="1" w:name="_Hlk177115040"/>
      <w:r w:rsidRPr="00747F5C">
        <w:t>END OF SECTION</w:t>
      </w:r>
      <w:r>
        <w:t xml:space="preserve"> </w:t>
      </w:r>
      <w:sdt>
        <w:sdtPr>
          <w:alias w:val="Category"/>
          <w:id w:val="-1447384502"/>
          <w:placeholder>
            <w:docPart w:val="B1EA170B935D45929AECA8E25CEFC15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260526</w:t>
          </w:r>
        </w:sdtContent>
      </w:sdt>
      <w:bookmarkEnd w:id="1"/>
    </w:p>
    <w:sectPr w:rsidR="00582015" w:rsidRPr="00D20D81" w:rsidSect="00C64B74">
      <w:footerReference w:type="even" r:id="rId7"/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1008" w:right="1440" w:bottom="21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FDF3" w14:textId="77777777" w:rsidR="00B11117" w:rsidRDefault="00B11117">
      <w:r>
        <w:separator/>
      </w:r>
    </w:p>
    <w:p w14:paraId="48191655" w14:textId="77777777" w:rsidR="006966D1" w:rsidRDefault="006966D1"/>
  </w:endnote>
  <w:endnote w:type="continuationSeparator" w:id="0">
    <w:p w14:paraId="6FA6BE43" w14:textId="77777777" w:rsidR="00B11117" w:rsidRDefault="00B11117">
      <w:r>
        <w:continuationSeparator/>
      </w:r>
    </w:p>
    <w:p w14:paraId="5B8F309C" w14:textId="77777777" w:rsidR="006966D1" w:rsidRDefault="00696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BC8E" w14:textId="77777777" w:rsidR="00D11C52" w:rsidRPr="0087639E" w:rsidRDefault="00D11C52" w:rsidP="00776909">
    <w:pPr>
      <w:rPr>
        <w:sz w:val="18"/>
        <w:szCs w:val="18"/>
      </w:rPr>
    </w:pPr>
  </w:p>
  <w:p w14:paraId="7E0F4B98" w14:textId="77777777" w:rsidR="00D11C52" w:rsidRPr="0087639E" w:rsidRDefault="00D11C52" w:rsidP="00776909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D79E" w14:textId="4FB8A8AA" w:rsidR="00C64B74" w:rsidRDefault="00C64B74" w:rsidP="00C64B74">
    <w:pPr>
      <w:pStyle w:val="Footer"/>
      <w:tabs>
        <w:tab w:val="clear" w:pos="4680"/>
      </w:tabs>
    </w:pPr>
    <w:r>
      <w:t>9/12/2024</w:t>
    </w:r>
    <w:r>
      <w:tab/>
    </w:r>
    <w:sdt>
      <w:sdtPr>
        <w:alias w:val="Subject"/>
        <w:id w:val="1679534340"/>
        <w:placeholder>
          <w:docPart w:val="1E666305DB56402A9F514D2397528E5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t>GROUNDING AND BONDING FOR ELECTRICAL SYSTEMS</w:t>
        </w:r>
      </w:sdtContent>
    </w:sdt>
  </w:p>
  <w:p w14:paraId="6CF88FF4" w14:textId="72184B29" w:rsidR="00C64B74" w:rsidRDefault="00C64B74" w:rsidP="00C64B74">
    <w:pPr>
      <w:pStyle w:val="Footer"/>
      <w:tabs>
        <w:tab w:val="clear" w:pos="4680"/>
      </w:tabs>
    </w:pPr>
    <w:r>
      <w:t>Port of Port Orford</w:t>
    </w:r>
    <w:r>
      <w:tab/>
    </w:r>
    <w:sdt>
      <w:sdtPr>
        <w:alias w:val="Category"/>
        <w:id w:val="-1512752439"/>
        <w:placeholder>
          <w:docPart w:val="353507C6929C45BD997099DC4F5D1508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t>260526</w:t>
        </w:r>
      </w:sdtContent>
    </w:sdt>
    <w:r>
      <w:t>-</w:t>
    </w: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 w14:paraId="16B76F64" w14:textId="77777777" w:rsidR="00C64B74" w:rsidRDefault="00C64B74" w:rsidP="00C64B74">
    <w:pPr>
      <w:pStyle w:val="Footer"/>
      <w:tabs>
        <w:tab w:val="clear" w:pos="4680"/>
      </w:tabs>
    </w:pPr>
    <w:r>
      <w:t>Crane Replacement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D22C" w14:textId="77777777" w:rsidR="00B11117" w:rsidRDefault="00B11117">
      <w:r>
        <w:separator/>
      </w:r>
    </w:p>
    <w:p w14:paraId="159CFC3F" w14:textId="77777777" w:rsidR="006966D1" w:rsidRDefault="006966D1"/>
  </w:footnote>
  <w:footnote w:type="continuationSeparator" w:id="0">
    <w:p w14:paraId="7541B446" w14:textId="77777777" w:rsidR="00B11117" w:rsidRDefault="00B11117">
      <w:r>
        <w:continuationSeparator/>
      </w:r>
    </w:p>
    <w:p w14:paraId="73C3D30B" w14:textId="77777777" w:rsidR="006966D1" w:rsidRDefault="006966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5CE3A8"/>
    <w:lvl w:ilvl="0">
      <w:start w:val="1"/>
      <w:numFmt w:val="decimal"/>
      <w:pStyle w:val="01-Part"/>
      <w:suff w:val="space"/>
      <w:lvlText w:val="PART %1 "/>
      <w:lvlJc w:val="left"/>
      <w:pPr>
        <w:ind w:left="0" w:firstLine="0"/>
      </w:pPr>
      <w:rPr>
        <w:specVanish w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Zero"/>
      <w:pStyle w:val="02-Article"/>
      <w:lvlText w:val="%1.%4"/>
      <w:lvlJc w:val="left"/>
      <w:pPr>
        <w:tabs>
          <w:tab w:val="num" w:pos="551"/>
        </w:tabs>
        <w:ind w:left="551" w:hanging="461"/>
      </w:pPr>
      <w:rPr>
        <w:rFonts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pStyle w:val="03-Paragraph1"/>
      <w:lvlText w:val="%5."/>
      <w:lvlJc w:val="left"/>
      <w:pPr>
        <w:tabs>
          <w:tab w:val="num" w:pos="878"/>
        </w:tabs>
        <w:ind w:left="878" w:hanging="417"/>
      </w:pPr>
      <w:rPr>
        <w:rFonts w:cs="Times New Roman" w:hint="default"/>
      </w:rPr>
    </w:lvl>
    <w:lvl w:ilvl="5">
      <w:start w:val="1"/>
      <w:numFmt w:val="decimal"/>
      <w:pStyle w:val="04-Paragraph2"/>
      <w:lvlText w:val="%6."/>
      <w:lvlJc w:val="left"/>
      <w:pPr>
        <w:tabs>
          <w:tab w:val="num" w:pos="1368"/>
        </w:tabs>
        <w:ind w:left="1368" w:hanging="46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05-Paragraph3"/>
      <w:lvlText w:val="%7."/>
      <w:lvlJc w:val="left"/>
      <w:pPr>
        <w:tabs>
          <w:tab w:val="num" w:pos="1829"/>
        </w:tabs>
        <w:ind w:left="1829" w:hanging="46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06-Paragraph4"/>
      <w:lvlText w:val="%8)"/>
      <w:lvlJc w:val="left"/>
      <w:pPr>
        <w:tabs>
          <w:tab w:val="num" w:pos="2290"/>
        </w:tabs>
        <w:ind w:left="2290" w:hanging="46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pStyle w:val="07-Paragraph5"/>
      <w:lvlText w:val="%9)"/>
      <w:lvlJc w:val="left"/>
      <w:pPr>
        <w:tabs>
          <w:tab w:val="num" w:pos="2765"/>
        </w:tabs>
        <w:ind w:left="2765" w:hanging="47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C5E1214"/>
    <w:multiLevelType w:val="multilevel"/>
    <w:tmpl w:val="D8C227C8"/>
    <w:lvl w:ilvl="0">
      <w:start w:val="1"/>
      <w:numFmt w:val="decimal"/>
      <w:suff w:val="space"/>
      <w:lvlText w:val="PART %1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551"/>
        </w:tabs>
        <w:ind w:left="551" w:hanging="461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878"/>
        </w:tabs>
        <w:ind w:left="878" w:hanging="41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368"/>
        </w:tabs>
        <w:ind w:left="1368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."/>
      <w:lvlJc w:val="left"/>
      <w:pPr>
        <w:tabs>
          <w:tab w:val="num" w:pos="1829"/>
        </w:tabs>
        <w:ind w:left="1829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8)"/>
      <w:lvlJc w:val="left"/>
      <w:pPr>
        <w:tabs>
          <w:tab w:val="num" w:pos="2290"/>
        </w:tabs>
        <w:ind w:left="2290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765"/>
        </w:tabs>
        <w:ind w:left="2765" w:hanging="47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14815FA0"/>
    <w:multiLevelType w:val="multilevel"/>
    <w:tmpl w:val="EBD4DB50"/>
    <w:styleLink w:val="CurrentList1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specVanish w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suff w:val="nothing"/>
      <w:lvlText w:val="PRODUCT DATA SHEET %3 - 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4"/>
      <w:lvlJc w:val="left"/>
      <w:pPr>
        <w:tabs>
          <w:tab w:val="num" w:pos="551"/>
        </w:tabs>
        <w:ind w:left="551" w:hanging="461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%5."/>
      <w:lvlJc w:val="left"/>
      <w:pPr>
        <w:tabs>
          <w:tab w:val="num" w:pos="878"/>
        </w:tabs>
        <w:ind w:left="878" w:hanging="41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368"/>
        </w:tabs>
        <w:ind w:left="1368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."/>
      <w:lvlJc w:val="left"/>
      <w:pPr>
        <w:tabs>
          <w:tab w:val="num" w:pos="1829"/>
        </w:tabs>
        <w:ind w:left="1829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8)"/>
      <w:lvlJc w:val="left"/>
      <w:pPr>
        <w:tabs>
          <w:tab w:val="num" w:pos="2290"/>
        </w:tabs>
        <w:ind w:left="2290" w:hanging="46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765"/>
        </w:tabs>
        <w:ind w:left="2765" w:hanging="47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58A62F9A"/>
    <w:multiLevelType w:val="hybridMultilevel"/>
    <w:tmpl w:val="9E86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8909878">
    <w:abstractNumId w:val="0"/>
  </w:num>
  <w:num w:numId="2" w16cid:durableId="2007630218">
    <w:abstractNumId w:val="0"/>
  </w:num>
  <w:num w:numId="3" w16cid:durableId="1412122701">
    <w:abstractNumId w:val="0"/>
  </w:num>
  <w:num w:numId="4" w16cid:durableId="1785806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270426">
    <w:abstractNumId w:val="3"/>
  </w:num>
  <w:num w:numId="6" w16cid:durableId="1032459427">
    <w:abstractNumId w:val="1"/>
  </w:num>
  <w:num w:numId="7" w16cid:durableId="1881436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836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A1"/>
    <w:rsid w:val="00017A8A"/>
    <w:rsid w:val="000464CC"/>
    <w:rsid w:val="000513E8"/>
    <w:rsid w:val="000820CA"/>
    <w:rsid w:val="000946B4"/>
    <w:rsid w:val="00097FF5"/>
    <w:rsid w:val="000B0F79"/>
    <w:rsid w:val="000C2096"/>
    <w:rsid w:val="000C3325"/>
    <w:rsid w:val="000D2B87"/>
    <w:rsid w:val="000E0AA5"/>
    <w:rsid w:val="000E7CC6"/>
    <w:rsid w:val="001178D8"/>
    <w:rsid w:val="001E2FA2"/>
    <w:rsid w:val="001F11E2"/>
    <w:rsid w:val="002147C7"/>
    <w:rsid w:val="00215053"/>
    <w:rsid w:val="002214BB"/>
    <w:rsid w:val="00221A53"/>
    <w:rsid w:val="00256025"/>
    <w:rsid w:val="00263435"/>
    <w:rsid w:val="002760FB"/>
    <w:rsid w:val="00287EF1"/>
    <w:rsid w:val="002B0061"/>
    <w:rsid w:val="002D15A3"/>
    <w:rsid w:val="002F2EDB"/>
    <w:rsid w:val="003110B1"/>
    <w:rsid w:val="003147A1"/>
    <w:rsid w:val="003257CF"/>
    <w:rsid w:val="00327E2D"/>
    <w:rsid w:val="00361CEB"/>
    <w:rsid w:val="0037191B"/>
    <w:rsid w:val="003906AF"/>
    <w:rsid w:val="003C7736"/>
    <w:rsid w:val="003D23CF"/>
    <w:rsid w:val="003E4E39"/>
    <w:rsid w:val="004139FD"/>
    <w:rsid w:val="004407A3"/>
    <w:rsid w:val="004645AA"/>
    <w:rsid w:val="00492DAC"/>
    <w:rsid w:val="00497A58"/>
    <w:rsid w:val="004B3979"/>
    <w:rsid w:val="004C2B62"/>
    <w:rsid w:val="004D7B26"/>
    <w:rsid w:val="00527685"/>
    <w:rsid w:val="00533BD4"/>
    <w:rsid w:val="00553896"/>
    <w:rsid w:val="00553D75"/>
    <w:rsid w:val="00582015"/>
    <w:rsid w:val="00586ED1"/>
    <w:rsid w:val="005C0327"/>
    <w:rsid w:val="005C7AF1"/>
    <w:rsid w:val="005E0491"/>
    <w:rsid w:val="005E3B3E"/>
    <w:rsid w:val="0062179A"/>
    <w:rsid w:val="0062660B"/>
    <w:rsid w:val="006966D1"/>
    <w:rsid w:val="006E567C"/>
    <w:rsid w:val="00715164"/>
    <w:rsid w:val="00776909"/>
    <w:rsid w:val="007A1500"/>
    <w:rsid w:val="00826A83"/>
    <w:rsid w:val="00864B29"/>
    <w:rsid w:val="00872422"/>
    <w:rsid w:val="00893A70"/>
    <w:rsid w:val="008D3ED4"/>
    <w:rsid w:val="008E02D1"/>
    <w:rsid w:val="00914ED7"/>
    <w:rsid w:val="009B2D6E"/>
    <w:rsid w:val="009D785E"/>
    <w:rsid w:val="009E03D3"/>
    <w:rsid w:val="00A0721E"/>
    <w:rsid w:val="00A23504"/>
    <w:rsid w:val="00A3322E"/>
    <w:rsid w:val="00A54668"/>
    <w:rsid w:val="00A54C78"/>
    <w:rsid w:val="00A6128C"/>
    <w:rsid w:val="00A8587A"/>
    <w:rsid w:val="00AC6E4D"/>
    <w:rsid w:val="00B11117"/>
    <w:rsid w:val="00B33D67"/>
    <w:rsid w:val="00B47606"/>
    <w:rsid w:val="00BF50F7"/>
    <w:rsid w:val="00C05084"/>
    <w:rsid w:val="00C05C88"/>
    <w:rsid w:val="00C53960"/>
    <w:rsid w:val="00C64B74"/>
    <w:rsid w:val="00D0006A"/>
    <w:rsid w:val="00D00BE6"/>
    <w:rsid w:val="00D11C52"/>
    <w:rsid w:val="00D20D81"/>
    <w:rsid w:val="00D51140"/>
    <w:rsid w:val="00E05C9A"/>
    <w:rsid w:val="00E164DB"/>
    <w:rsid w:val="00E209DA"/>
    <w:rsid w:val="00E71D02"/>
    <w:rsid w:val="00E8724D"/>
    <w:rsid w:val="00EE4D2E"/>
    <w:rsid w:val="00EF1C84"/>
    <w:rsid w:val="00F06133"/>
    <w:rsid w:val="00F71230"/>
    <w:rsid w:val="00F75C09"/>
    <w:rsid w:val="00F81F06"/>
    <w:rsid w:val="00F82677"/>
    <w:rsid w:val="00F961F9"/>
    <w:rsid w:val="00FD1B78"/>
    <w:rsid w:val="00FD611D"/>
    <w:rsid w:val="00FE43BA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4BDDD872"/>
  <w15:chartTrackingRefBased/>
  <w15:docId w15:val="{084DD03D-A7C0-489F-800D-B3205A78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EDB"/>
    <w:pPr>
      <w:spacing w:before="120"/>
    </w:pPr>
    <w:rPr>
      <w:rFonts w:eastAsia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E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E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E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E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2F2E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2EDB"/>
  </w:style>
  <w:style w:type="paragraph" w:styleId="Header">
    <w:name w:val="header"/>
    <w:basedOn w:val="Normal"/>
    <w:link w:val="HeaderChar"/>
    <w:uiPriority w:val="99"/>
    <w:unhideWhenUsed/>
    <w:rsid w:val="002F2EDB"/>
    <w:pPr>
      <w:tabs>
        <w:tab w:val="center" w:pos="4680"/>
        <w:tab w:val="right" w:pos="9360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2F2EDB"/>
    <w:pPr>
      <w:tabs>
        <w:tab w:val="center" w:pos="4680"/>
        <w:tab w:val="right" w:pos="9360"/>
      </w:tabs>
      <w:spacing w:before="0"/>
    </w:pPr>
  </w:style>
  <w:style w:type="paragraph" w:styleId="Revision">
    <w:name w:val="Revision"/>
    <w:hidden/>
    <w:uiPriority w:val="99"/>
    <w:semiHidden/>
    <w:rsid w:val="00FE43BA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F2E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E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D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ED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ED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ED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2EDB"/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2EDB"/>
    <w:rPr>
      <w:rFonts w:eastAsia="Calibri"/>
      <w:sz w:val="22"/>
      <w:szCs w:val="22"/>
    </w:rPr>
  </w:style>
  <w:style w:type="paragraph" w:customStyle="1" w:styleId="02-Article">
    <w:name w:val="02-Article"/>
    <w:basedOn w:val="Heading2"/>
    <w:next w:val="Normal"/>
    <w:rsid w:val="002F2EDB"/>
    <w:pPr>
      <w:keepNext w:val="0"/>
      <w:keepLines w:val="0"/>
      <w:widowControl w:val="0"/>
      <w:numPr>
        <w:ilvl w:val="3"/>
        <w:numId w:val="1"/>
      </w:numPr>
      <w:tabs>
        <w:tab w:val="clear" w:pos="551"/>
        <w:tab w:val="num" w:pos="720"/>
      </w:tabs>
      <w:suppressAutoHyphens/>
      <w:spacing w:before="240"/>
      <w:ind w:left="720" w:hanging="720"/>
    </w:pPr>
    <w:rPr>
      <w:rFonts w:ascii="Times New Roman" w:eastAsia="Times New Roman" w:hAnsi="Times New Roman" w:cs="Times New Roman"/>
      <w:bCs/>
      <w:caps/>
      <w:color w:val="auto"/>
      <w:sz w:val="22"/>
      <w:szCs w:val="20"/>
    </w:rPr>
  </w:style>
  <w:style w:type="paragraph" w:customStyle="1" w:styleId="08-End">
    <w:name w:val="08-End"/>
    <w:basedOn w:val="Normal"/>
    <w:rsid w:val="002F2EDB"/>
    <w:pPr>
      <w:widowControl w:val="0"/>
      <w:suppressAutoHyphens/>
      <w:spacing w:before="480"/>
      <w:outlineLvl w:val="0"/>
    </w:pPr>
    <w:rPr>
      <w:rFonts w:eastAsia="Times New Roman"/>
      <w:caps/>
      <w:szCs w:val="20"/>
    </w:rPr>
  </w:style>
  <w:style w:type="paragraph" w:customStyle="1" w:styleId="03-Paragraph1">
    <w:name w:val="03-Paragraph1"/>
    <w:basedOn w:val="02-Article"/>
    <w:rsid w:val="002F2EDB"/>
    <w:pPr>
      <w:numPr>
        <w:ilvl w:val="4"/>
      </w:numPr>
      <w:tabs>
        <w:tab w:val="clear" w:pos="878"/>
        <w:tab w:val="left" w:pos="1080"/>
      </w:tabs>
      <w:spacing w:before="120"/>
      <w:ind w:left="1080" w:hanging="360"/>
    </w:pPr>
    <w:rPr>
      <w:caps w:val="0"/>
    </w:rPr>
  </w:style>
  <w:style w:type="paragraph" w:customStyle="1" w:styleId="04-Paragraph2">
    <w:name w:val="04-Paragraph2"/>
    <w:basedOn w:val="03-Paragraph1"/>
    <w:rsid w:val="002F2EDB"/>
    <w:pPr>
      <w:numPr>
        <w:ilvl w:val="5"/>
      </w:numPr>
      <w:tabs>
        <w:tab w:val="clear" w:pos="1080"/>
        <w:tab w:val="clear" w:pos="1368"/>
        <w:tab w:val="num" w:pos="1440"/>
      </w:tabs>
      <w:spacing w:before="60"/>
      <w:ind w:left="1440" w:hanging="360"/>
      <w:contextualSpacing/>
    </w:pPr>
    <w:rPr>
      <w:iCs/>
    </w:rPr>
  </w:style>
  <w:style w:type="paragraph" w:customStyle="1" w:styleId="05-Paragraph3">
    <w:name w:val="05-Paragraph3"/>
    <w:basedOn w:val="04-Paragraph2"/>
    <w:rsid w:val="002F2EDB"/>
    <w:pPr>
      <w:numPr>
        <w:ilvl w:val="6"/>
      </w:numPr>
      <w:tabs>
        <w:tab w:val="clear" w:pos="1829"/>
        <w:tab w:val="left" w:pos="1800"/>
      </w:tabs>
      <w:ind w:left="1800" w:hanging="360"/>
    </w:pPr>
  </w:style>
  <w:style w:type="paragraph" w:customStyle="1" w:styleId="06-Paragraph4">
    <w:name w:val="06-Paragraph4"/>
    <w:basedOn w:val="05-Paragraph3"/>
    <w:rsid w:val="002F2EDB"/>
    <w:pPr>
      <w:numPr>
        <w:ilvl w:val="7"/>
      </w:numPr>
      <w:tabs>
        <w:tab w:val="clear" w:pos="1800"/>
        <w:tab w:val="clear" w:pos="2290"/>
        <w:tab w:val="left" w:pos="2160"/>
      </w:tabs>
      <w:ind w:left="2160" w:hanging="360"/>
    </w:pPr>
  </w:style>
  <w:style w:type="paragraph" w:customStyle="1" w:styleId="07-Paragraph5">
    <w:name w:val="07-Paragraph5"/>
    <w:basedOn w:val="06-Paragraph4"/>
    <w:rsid w:val="002F2EDB"/>
    <w:pPr>
      <w:numPr>
        <w:ilvl w:val="8"/>
      </w:numPr>
      <w:tabs>
        <w:tab w:val="clear" w:pos="2160"/>
        <w:tab w:val="clear" w:pos="2765"/>
        <w:tab w:val="left" w:pos="2520"/>
      </w:tabs>
      <w:ind w:left="2520" w:hanging="360"/>
    </w:pPr>
    <w:rPr>
      <w:iCs w:val="0"/>
    </w:rPr>
  </w:style>
  <w:style w:type="paragraph" w:customStyle="1" w:styleId="01-Part">
    <w:name w:val="01-Part"/>
    <w:basedOn w:val="Normal"/>
    <w:next w:val="02-Article"/>
    <w:rsid w:val="002F2EDB"/>
    <w:pPr>
      <w:widowControl w:val="0"/>
      <w:numPr>
        <w:numId w:val="1"/>
      </w:numPr>
      <w:suppressAutoHyphens/>
      <w:spacing w:before="240"/>
      <w:outlineLvl w:val="0"/>
    </w:pPr>
    <w:rPr>
      <w:rFonts w:eastAsia="Times New Roman"/>
      <w:caps/>
      <w:szCs w:val="20"/>
    </w:rPr>
  </w:style>
  <w:style w:type="paragraph" w:customStyle="1" w:styleId="00-Section">
    <w:name w:val="00-Section"/>
    <w:basedOn w:val="Normal"/>
    <w:rsid w:val="002F2EDB"/>
    <w:pPr>
      <w:widowControl w:val="0"/>
      <w:suppressAutoHyphens/>
      <w:spacing w:before="80"/>
      <w:outlineLvl w:val="0"/>
    </w:pPr>
    <w:rPr>
      <w:rFonts w:eastAsia="Times New Roman"/>
      <w:caps/>
      <w:szCs w:val="20"/>
    </w:rPr>
  </w:style>
  <w:style w:type="paragraph" w:customStyle="1" w:styleId="Normal0">
    <w:name w:val="[Normal]"/>
    <w:rsid w:val="004139FD"/>
    <w:pPr>
      <w:widowControl w:val="0"/>
      <w:autoSpaceDE w:val="0"/>
      <w:autoSpaceDN w:val="0"/>
      <w:adjustRightInd w:val="0"/>
    </w:pPr>
    <w:rPr>
      <w:rFonts w:eastAsiaTheme="minorEastAsia" w:cs="Arial"/>
      <w:szCs w:val="24"/>
    </w:rPr>
  </w:style>
  <w:style w:type="character" w:customStyle="1" w:styleId="Keyword">
    <w:name w:val="Keyword"/>
    <w:basedOn w:val="DefaultParagraphFont"/>
    <w:uiPriority w:val="99"/>
    <w:rsid w:val="004139FD"/>
    <w:rPr>
      <w:rFonts w:cs="Times New Roman"/>
      <w:b/>
      <w:color w:val="000000"/>
      <w:sz w:val="20"/>
      <w:szCs w:val="20"/>
    </w:rPr>
  </w:style>
  <w:style w:type="character" w:customStyle="1" w:styleId="Header-12">
    <w:name w:val="Header-12"/>
    <w:basedOn w:val="HeaderChar"/>
    <w:uiPriority w:val="1"/>
    <w:qFormat/>
    <w:rsid w:val="004139FD"/>
    <w:rPr>
      <w:rFonts w:eastAsia="Calibri" w:cs="Arial"/>
      <w:b w:val="0"/>
      <w:caps w:val="0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3322E"/>
    <w:pPr>
      <w:spacing w:before="0"/>
    </w:pPr>
    <w:rPr>
      <w:rFonts w:eastAsiaTheme="minorEastAsi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322E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A3322E"/>
    <w:rPr>
      <w:rFonts w:cs="Times New Roman"/>
      <w:color w:val="0000FF"/>
      <w:u w:val="single"/>
    </w:rPr>
  </w:style>
  <w:style w:type="paragraph" w:customStyle="1" w:styleId="Footeraligncenter">
    <w:name w:val="Footer (align center)"/>
    <w:basedOn w:val="Normal"/>
    <w:uiPriority w:val="7"/>
    <w:rsid w:val="004139FD"/>
    <w:pPr>
      <w:suppressAutoHyphen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Arial" w:eastAsia="Times New Roman" w:hAnsi="Arial"/>
      <w:noProof/>
      <w:sz w:val="18"/>
      <w:szCs w:val="18"/>
    </w:rPr>
  </w:style>
  <w:style w:type="paragraph" w:customStyle="1" w:styleId="Footeralignleft">
    <w:name w:val="Footer (align left)"/>
    <w:basedOn w:val="Normal"/>
    <w:uiPriority w:val="7"/>
    <w:rsid w:val="004139FD"/>
    <w:pPr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Times New Roman" w:hAnsi="Arial"/>
      <w:sz w:val="18"/>
      <w:szCs w:val="20"/>
    </w:rPr>
  </w:style>
  <w:style w:type="paragraph" w:customStyle="1" w:styleId="Footeralignright">
    <w:name w:val="Footer (align right)"/>
    <w:basedOn w:val="Normal"/>
    <w:uiPriority w:val="7"/>
    <w:rsid w:val="004139FD"/>
    <w:pPr>
      <w:suppressAutoHyphens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2EDB"/>
  </w:style>
  <w:style w:type="numbering" w:customStyle="1" w:styleId="CurrentList1">
    <w:name w:val="Current List1"/>
    <w:uiPriority w:val="99"/>
    <w:rsid w:val="004139FD"/>
    <w:pPr>
      <w:numPr>
        <w:numId w:val="7"/>
      </w:numPr>
    </w:pPr>
  </w:style>
  <w:style w:type="paragraph" w:customStyle="1" w:styleId="00-SectionTitle">
    <w:name w:val="00-SectionTitle"/>
    <w:basedOn w:val="00-Section"/>
    <w:qFormat/>
    <w:rsid w:val="004139FD"/>
    <w:pPr>
      <w:spacing w:before="240"/>
    </w:pPr>
  </w:style>
  <w:style w:type="paragraph" w:customStyle="1" w:styleId="Continued">
    <w:name w:val="Continued"/>
    <w:basedOn w:val="08-End"/>
    <w:qFormat/>
    <w:rsid w:val="004139FD"/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pecifications\0000-CEI-PBS%20Sp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666305DB56402A9F514D239752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7214-907A-4C5A-BD9E-3F8F4B9DB612}"/>
      </w:docPartPr>
      <w:docPartBody>
        <w:p w:rsidR="001F27DE" w:rsidRDefault="001F27DE" w:rsidP="001F27DE">
          <w:pPr>
            <w:pStyle w:val="1E666305DB56402A9F514D2397528E53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353507C6929C45BD997099DC4F5D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6FF9-3742-4C48-817C-28B3BD43E27A}"/>
      </w:docPartPr>
      <w:docPartBody>
        <w:p w:rsidR="001F27DE" w:rsidRDefault="001F27DE" w:rsidP="001F27DE">
          <w:pPr>
            <w:pStyle w:val="353507C6929C45BD997099DC4F5D1508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C4F144E035B640FE8CF383B5CB18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6256-E393-427D-8402-86F1C96E2A2B}"/>
      </w:docPartPr>
      <w:docPartBody>
        <w:p w:rsidR="001F27DE" w:rsidRDefault="001F27DE" w:rsidP="001F27DE">
          <w:pPr>
            <w:pStyle w:val="C4F144E035B640FE8CF383B5CB189179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50C01329B6F640BCB765F1142397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700C-ACF8-4073-A924-62DED293FF66}"/>
      </w:docPartPr>
      <w:docPartBody>
        <w:p w:rsidR="001F27DE" w:rsidRDefault="001F27DE" w:rsidP="001F27DE">
          <w:pPr>
            <w:pStyle w:val="50C01329B6F640BCB765F1142397F28C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B1EA170B935D45929AECA8E25CEF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64C4-96BD-4434-9447-F3F17BDE48AD}"/>
      </w:docPartPr>
      <w:docPartBody>
        <w:p w:rsidR="001F27DE" w:rsidRDefault="001F27DE" w:rsidP="001F27DE">
          <w:pPr>
            <w:pStyle w:val="B1EA170B935D45929AECA8E25CEFC15C"/>
          </w:pPr>
          <w:r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31"/>
    <w:rsid w:val="00017A8A"/>
    <w:rsid w:val="0010504A"/>
    <w:rsid w:val="001F27DE"/>
    <w:rsid w:val="003257CF"/>
    <w:rsid w:val="00440ABA"/>
    <w:rsid w:val="004C0D61"/>
    <w:rsid w:val="004D7B26"/>
    <w:rsid w:val="004F7F0A"/>
    <w:rsid w:val="005C7AF1"/>
    <w:rsid w:val="00693929"/>
    <w:rsid w:val="00915C31"/>
    <w:rsid w:val="00921DDC"/>
    <w:rsid w:val="00AA2BCE"/>
    <w:rsid w:val="00AD3352"/>
    <w:rsid w:val="00E2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7DE"/>
  </w:style>
  <w:style w:type="paragraph" w:customStyle="1" w:styleId="1E666305DB56402A9F514D2397528E53">
    <w:name w:val="1E666305DB56402A9F514D2397528E53"/>
    <w:rsid w:val="001F27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507C6929C45BD997099DC4F5D1508">
    <w:name w:val="353507C6929C45BD997099DC4F5D1508"/>
    <w:rsid w:val="001F27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144E035B640FE8CF383B5CB189179">
    <w:name w:val="C4F144E035B640FE8CF383B5CB189179"/>
    <w:rsid w:val="001F27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01329B6F640BCB765F1142397F28C">
    <w:name w:val="50C01329B6F640BCB765F1142397F28C"/>
    <w:rsid w:val="001F27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EA170B935D45929AECA8E25CEFC15C">
    <w:name w:val="B1EA170B935D45929AECA8E25CEFC15C"/>
    <w:rsid w:val="001F27D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0000-CEI-PBS Spec.dotx</Template>
  <TotalTime>114</TotalTime>
  <Pages>2</Pages>
  <Words>352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05 26 - Grounding and Bonding for Electrical Systems</vt:lpstr>
    </vt:vector>
  </TitlesOfParts>
  <Company>Port of Portland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05 26 - Grounding and Bonding for Electrical Systems</dc:title>
  <dc:subject>GROUNDING AND BONDING FOR ELECTRICAL SYSTEMS</dc:subject>
  <dc:creator/>
  <cp:keywords/>
  <cp:lastModifiedBy>Lisa K</cp:lastModifiedBy>
  <cp:revision>38</cp:revision>
  <cp:lastPrinted>2024-02-07T22:58:00Z</cp:lastPrinted>
  <dcterms:created xsi:type="dcterms:W3CDTF">2020-09-04T19:08:00Z</dcterms:created>
  <dcterms:modified xsi:type="dcterms:W3CDTF">2024-09-13T19:00:00Z</dcterms:modified>
  <cp:category>260526</cp:category>
</cp:coreProperties>
</file>